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36"/>
          <w:szCs w:val="36"/>
        </w:rPr>
      </w:pPr>
      <w:r>
        <w:rPr>
          <w:rFonts w:hint="eastAsia" w:ascii="方正小标宋简体" w:hAnsi="仿宋" w:eastAsia="方正小标宋简体"/>
          <w:sz w:val="36"/>
          <w:szCs w:val="36"/>
        </w:rPr>
        <w:t>2022年度高等学校科学研究优秀成果奖（科学技术）</w:t>
      </w:r>
    </w:p>
    <w:p>
      <w:pPr>
        <w:jc w:val="center"/>
        <w:rPr>
          <w:rFonts w:cs="(使用中文字体)"/>
          <w:sz w:val="24"/>
        </w:rPr>
      </w:pPr>
      <w:bookmarkStart w:id="0" w:name="_Toc40166788"/>
      <w:r>
        <w:rPr>
          <w:rFonts w:ascii="方正小标宋简体" w:hAnsi="仿宋" w:eastAsia="方正小标宋简体"/>
          <w:sz w:val="36"/>
          <w:szCs w:val="36"/>
        </w:rPr>
        <w:t>提名项目</w:t>
      </w:r>
      <w:bookmarkEnd w:id="0"/>
      <w:r>
        <w:rPr>
          <w:rFonts w:hint="eastAsia" w:ascii="方正小标宋简体" w:hAnsi="仿宋" w:eastAsia="方正小标宋简体"/>
          <w:sz w:val="36"/>
          <w:szCs w:val="36"/>
        </w:rPr>
        <w:t>信息</w:t>
      </w:r>
    </w:p>
    <w:p>
      <w:pPr>
        <w:autoSpaceDE w:val="0"/>
        <w:autoSpaceDN w:val="0"/>
        <w:adjustRightInd w:val="0"/>
        <w:spacing w:line="400" w:lineRule="exact"/>
        <w:ind w:firstLine="480" w:firstLineChars="200"/>
        <w:rPr>
          <w:rFonts w:cs="(使用中文字体)"/>
          <w:sz w:val="24"/>
        </w:rPr>
      </w:pPr>
    </w:p>
    <w:p>
      <w:pPr>
        <w:autoSpaceDE w:val="0"/>
        <w:autoSpaceDN w:val="0"/>
        <w:adjustRightInd w:val="0"/>
        <w:spacing w:line="400" w:lineRule="exact"/>
        <w:ind w:firstLine="643" w:firstLineChars="200"/>
        <w:jc w:val="center"/>
        <w:rPr>
          <w:rFonts w:ascii="方正大黑简体" w:eastAsia="方正大黑简体"/>
          <w:b/>
          <w:sz w:val="32"/>
          <w:szCs w:val="32"/>
        </w:rPr>
      </w:pPr>
      <w:r>
        <w:rPr>
          <w:rFonts w:hint="eastAsia" w:ascii="方正大黑简体" w:eastAsia="方正大黑简体"/>
          <w:b/>
          <w:sz w:val="32"/>
          <w:szCs w:val="32"/>
        </w:rPr>
        <w:t>自然科学奖</w:t>
      </w:r>
    </w:p>
    <w:p>
      <w:pPr>
        <w:autoSpaceDE w:val="0"/>
        <w:autoSpaceDN w:val="0"/>
        <w:adjustRightInd w:val="0"/>
        <w:spacing w:line="400" w:lineRule="exact"/>
        <w:ind w:firstLine="643" w:firstLineChars="200"/>
        <w:jc w:val="center"/>
        <w:rPr>
          <w:rFonts w:ascii="方正大黑简体" w:eastAsia="方正大黑简体"/>
          <w:b/>
          <w:sz w:val="32"/>
          <w:szCs w:val="32"/>
        </w:rPr>
      </w:pPr>
    </w:p>
    <w:p>
      <w:pPr>
        <w:widowControl/>
        <w:spacing w:line="360" w:lineRule="auto"/>
        <w:jc w:val="left"/>
        <w:rPr>
          <w:rFonts w:eastAsiaTheme="minorEastAsia"/>
          <w:b/>
          <w:sz w:val="24"/>
          <w:szCs w:val="24"/>
        </w:rPr>
      </w:pPr>
      <w:r>
        <w:rPr>
          <w:rFonts w:eastAsiaTheme="minorEastAsia"/>
          <w:b/>
          <w:sz w:val="24"/>
          <w:szCs w:val="24"/>
        </w:rPr>
        <w:t>一、</w:t>
      </w:r>
      <w:r>
        <w:rPr>
          <w:rFonts w:hint="eastAsia" w:eastAsiaTheme="minorEastAsia"/>
          <w:b/>
          <w:sz w:val="24"/>
          <w:szCs w:val="24"/>
        </w:rPr>
        <w:t>项目名称：小麦7DL染色体测序及其起源驯化的基因组学基础</w:t>
      </w:r>
      <w:r>
        <w:rPr>
          <w:rFonts w:eastAsiaTheme="minorEastAsia"/>
          <w:b/>
          <w:sz w:val="24"/>
          <w:szCs w:val="24"/>
        </w:rPr>
        <w:t xml:space="preserve"> </w:t>
      </w:r>
    </w:p>
    <w:p>
      <w:pPr>
        <w:widowControl/>
        <w:spacing w:line="360" w:lineRule="auto"/>
        <w:jc w:val="left"/>
        <w:rPr>
          <w:rFonts w:eastAsiaTheme="minorEastAsia"/>
          <w:b/>
          <w:sz w:val="24"/>
          <w:szCs w:val="24"/>
        </w:rPr>
      </w:pPr>
      <w:r>
        <w:rPr>
          <w:rFonts w:eastAsiaTheme="minorEastAsia"/>
          <w:b/>
          <w:sz w:val="24"/>
          <w:szCs w:val="24"/>
        </w:rPr>
        <w:t>二、</w:t>
      </w:r>
      <w:r>
        <w:rPr>
          <w:rFonts w:hint="eastAsia" w:eastAsiaTheme="minorEastAsia"/>
          <w:b/>
          <w:sz w:val="24"/>
          <w:szCs w:val="24"/>
        </w:rPr>
        <w:t>提名奖种：自然科学奖</w:t>
      </w:r>
      <w:bookmarkStart w:id="1" w:name="_GoBack"/>
      <w:bookmarkEnd w:id="1"/>
    </w:p>
    <w:p>
      <w:pPr>
        <w:widowControl/>
        <w:spacing w:line="360" w:lineRule="auto"/>
        <w:jc w:val="left"/>
        <w:rPr>
          <w:rFonts w:eastAsiaTheme="minorEastAsia"/>
          <w:b/>
          <w:sz w:val="24"/>
          <w:szCs w:val="24"/>
        </w:rPr>
      </w:pPr>
      <w:r>
        <w:rPr>
          <w:rFonts w:eastAsiaTheme="minorEastAsia"/>
          <w:b/>
          <w:sz w:val="24"/>
          <w:szCs w:val="24"/>
        </w:rPr>
        <w:t>三、提名单位：西北农林科技大学</w:t>
      </w:r>
    </w:p>
    <w:p>
      <w:pPr>
        <w:widowControl/>
        <w:spacing w:line="360" w:lineRule="auto"/>
        <w:jc w:val="left"/>
        <w:rPr>
          <w:rFonts w:eastAsiaTheme="minorEastAsia"/>
          <w:b/>
          <w:sz w:val="24"/>
          <w:szCs w:val="24"/>
        </w:rPr>
      </w:pPr>
      <w:r>
        <w:rPr>
          <w:rFonts w:eastAsiaTheme="minorEastAsia"/>
          <w:b/>
          <w:sz w:val="24"/>
          <w:szCs w:val="24"/>
        </w:rPr>
        <w:t>四、</w:t>
      </w:r>
      <w:r>
        <w:rPr>
          <w:rFonts w:hint="eastAsia" w:eastAsiaTheme="minorEastAsia"/>
          <w:b/>
          <w:sz w:val="24"/>
          <w:szCs w:val="24"/>
        </w:rPr>
        <w:t>项目简介</w:t>
      </w:r>
    </w:p>
    <w:p>
      <w:pPr>
        <w:widowControl/>
        <w:spacing w:line="360" w:lineRule="auto"/>
        <w:ind w:firstLine="720" w:firstLineChars="300"/>
        <w:jc w:val="left"/>
        <w:rPr>
          <w:color w:val="000000"/>
          <w:sz w:val="24"/>
          <w:szCs w:val="24"/>
        </w:rPr>
      </w:pPr>
      <w:r>
        <w:rPr>
          <w:rFonts w:hint="eastAsia"/>
          <w:color w:val="000000"/>
          <w:sz w:val="24"/>
          <w:szCs w:val="24"/>
        </w:rPr>
        <w:t>该项目属于农业科学技术领域的作物遗传育种技术研究方向。</w:t>
      </w:r>
    </w:p>
    <w:p>
      <w:pPr>
        <w:widowControl/>
        <w:spacing w:line="360" w:lineRule="auto"/>
        <w:ind w:firstLine="676" w:firstLineChars="282"/>
        <w:jc w:val="left"/>
        <w:rPr>
          <w:color w:val="000000"/>
          <w:sz w:val="24"/>
          <w:szCs w:val="24"/>
        </w:rPr>
      </w:pPr>
      <w:r>
        <w:rPr>
          <w:rFonts w:hint="eastAsia"/>
          <w:color w:val="000000"/>
          <w:sz w:val="24"/>
          <w:szCs w:val="24"/>
        </w:rPr>
        <w:t>小麦是世界上种植面积最广、最重要的粮食作物之一。我国是全世界最大的小麦生产国、消费国和进口国，小麦持续增产稳产对保障我国乃至全世界粮食安全具有举足轻重的影响。基因组序列是决定作物所有性状的遗传密码。高质量的小麦基因组图谱是突破小麦育种瓶颈、推动小麦遗传改良、实现小麦精准设计育种的前提和基础。小麦基因组庞大且复杂，小麦基因组测序一直被视为不可完成的任务，被誉为植物基因组测序中的“珠穆朗玛峰”。自2008年以来，本项目围绕小麦基因组测序及其应用研究开展了系统工作，主要创新点：</w:t>
      </w:r>
      <w:r>
        <w:rPr>
          <w:rFonts w:hint="eastAsia"/>
          <w:b/>
          <w:bCs/>
          <w:color w:val="000000"/>
          <w:sz w:val="24"/>
          <w:szCs w:val="24"/>
        </w:rPr>
        <w:t>1）协同破译了六倍体小麦参考基因组图谱。</w:t>
      </w:r>
      <w:r>
        <w:rPr>
          <w:rFonts w:hint="eastAsia"/>
          <w:color w:val="000000"/>
          <w:sz w:val="24"/>
          <w:szCs w:val="24"/>
        </w:rPr>
        <w:t>作为加入国际小麦基因组测序磋商组织(International Wheat Genome Sequencing Consortium, IWGSC)并承担实质性研究工作的唯一中国团队，完成了普通小麦7DL染色体物理图谱构建及测序任务，完成了国际小麦</w:t>
      </w:r>
      <w:r>
        <w:rPr>
          <w:bCs/>
          <w:sz w:val="24"/>
          <w:szCs w:val="24"/>
        </w:rPr>
        <w:t>基因组测序计划的中国份额，为小麦基因组测序贡献了中国智慧和中国力量</w:t>
      </w:r>
      <w:r>
        <w:rPr>
          <w:color w:val="000000"/>
          <w:sz w:val="24"/>
          <w:szCs w:val="24"/>
        </w:rPr>
        <w:t>。</w:t>
      </w:r>
      <w:r>
        <w:rPr>
          <w:sz w:val="24"/>
          <w:szCs w:val="24"/>
        </w:rPr>
        <w:t>小麦基因组图谱绘制，是我国科研工作者继人类、水稻基因组之后，参与的又一项重大国际</w:t>
      </w:r>
      <w:r>
        <w:rPr>
          <w:rFonts w:hint="eastAsia"/>
          <w:sz w:val="24"/>
          <w:szCs w:val="24"/>
        </w:rPr>
        <w:t>基因组协作</w:t>
      </w:r>
      <w:r>
        <w:rPr>
          <w:sz w:val="24"/>
          <w:szCs w:val="24"/>
        </w:rPr>
        <w:t>项目，</w:t>
      </w:r>
      <w:r>
        <w:rPr>
          <w:rFonts w:hint="eastAsia"/>
          <w:bCs/>
          <w:sz w:val="24"/>
          <w:szCs w:val="24"/>
        </w:rPr>
        <w:t>代表中国这个全世界最大的小麦生产国和消费国占据了小麦基础研究的前沿和话语权，</w:t>
      </w:r>
      <w:r>
        <w:rPr>
          <w:sz w:val="24"/>
          <w:szCs w:val="24"/>
        </w:rPr>
        <w:t>是世界小麦研究史上具有里程碑意义的重大事件，</w:t>
      </w:r>
      <w:r>
        <w:rPr>
          <w:bCs/>
          <w:sz w:val="24"/>
          <w:szCs w:val="24"/>
        </w:rPr>
        <w:t>入选了2018年度两院院士评选的“世界十大科技进展新闻”；</w:t>
      </w:r>
      <w:r>
        <w:rPr>
          <w:rFonts w:hint="eastAsia"/>
          <w:bCs/>
          <w:sz w:val="24"/>
          <w:szCs w:val="24"/>
        </w:rPr>
        <w:t>2）</w:t>
      </w:r>
      <w:r>
        <w:rPr>
          <w:rFonts w:hint="eastAsia"/>
          <w:b/>
          <w:sz w:val="24"/>
          <w:szCs w:val="24"/>
        </w:rPr>
        <w:t>率先开展并</w:t>
      </w:r>
      <w:r>
        <w:rPr>
          <w:b/>
          <w:sz w:val="24"/>
          <w:szCs w:val="24"/>
        </w:rPr>
        <w:t>完成了首个大规模小麦全基因组重测序研究</w:t>
      </w:r>
      <w:r>
        <w:rPr>
          <w:rFonts w:hint="eastAsia"/>
          <w:b/>
          <w:sz w:val="24"/>
          <w:szCs w:val="24"/>
        </w:rPr>
        <w:t>。</w:t>
      </w:r>
      <w:r>
        <w:rPr>
          <w:rFonts w:hint="eastAsia"/>
          <w:bCs/>
          <w:sz w:val="24"/>
          <w:szCs w:val="24"/>
        </w:rPr>
        <w:t>对93份六倍体小麦及其二倍体、四倍体祖先种进行了重测序分析，</w:t>
      </w:r>
      <w:r>
        <w:rPr>
          <w:bCs/>
          <w:sz w:val="24"/>
          <w:szCs w:val="24"/>
        </w:rPr>
        <w:t>构建了全面的小麦变异组信息，揭示了六倍体小麦遗传多样性来源于频繁</w:t>
      </w:r>
      <w:r>
        <w:rPr>
          <w:rFonts w:hint="eastAsia"/>
          <w:bCs/>
          <w:sz w:val="24"/>
          <w:szCs w:val="24"/>
        </w:rPr>
        <w:t>的近缘种遗传渗入，</w:t>
      </w:r>
      <w:r>
        <w:rPr>
          <w:bCs/>
          <w:sz w:val="24"/>
          <w:szCs w:val="24"/>
        </w:rPr>
        <w:t>为小麦的起源、</w:t>
      </w:r>
      <w:r>
        <w:rPr>
          <w:rFonts w:hint="eastAsia"/>
          <w:bCs/>
          <w:sz w:val="24"/>
          <w:szCs w:val="24"/>
        </w:rPr>
        <w:t>驯化及其遗传改良</w:t>
      </w:r>
      <w:r>
        <w:rPr>
          <w:bCs/>
          <w:sz w:val="24"/>
          <w:szCs w:val="24"/>
        </w:rPr>
        <w:t>研究</w:t>
      </w:r>
      <w:r>
        <w:rPr>
          <w:rFonts w:hint="eastAsia"/>
          <w:bCs/>
          <w:sz w:val="24"/>
          <w:szCs w:val="24"/>
        </w:rPr>
        <w:t>提供了重要信息和数据资源</w:t>
      </w:r>
      <w:r>
        <w:rPr>
          <w:bCs/>
          <w:sz w:val="24"/>
          <w:szCs w:val="24"/>
        </w:rPr>
        <w:t>；</w:t>
      </w:r>
      <w:r>
        <w:rPr>
          <w:rFonts w:hint="eastAsia"/>
          <w:bCs/>
          <w:sz w:val="24"/>
          <w:szCs w:val="24"/>
        </w:rPr>
        <w:t>3）</w:t>
      </w:r>
      <w:r>
        <w:rPr>
          <w:rFonts w:hint="eastAsia"/>
          <w:b/>
          <w:sz w:val="24"/>
          <w:szCs w:val="24"/>
        </w:rPr>
        <w:t>完成</w:t>
      </w:r>
      <w:r>
        <w:rPr>
          <w:rFonts w:hint="eastAsia"/>
          <w:b/>
          <w:bCs/>
          <w:sz w:val="24"/>
        </w:rPr>
        <w:t>了小麦7DL染色体参考序列的补升级到V2.0。</w:t>
      </w:r>
      <w:r>
        <w:rPr>
          <w:bCs/>
          <w:sz w:val="24"/>
          <w:szCs w:val="24"/>
        </w:rPr>
        <w:t>针对小麦参考基因组存在大量的缺失</w:t>
      </w:r>
      <w:r>
        <w:rPr>
          <w:rFonts w:hint="eastAsia"/>
          <w:bCs/>
          <w:sz w:val="24"/>
          <w:szCs w:val="24"/>
        </w:rPr>
        <w:t>(</w:t>
      </w:r>
      <w:r>
        <w:rPr>
          <w:bCs/>
          <w:sz w:val="24"/>
          <w:szCs w:val="24"/>
        </w:rPr>
        <w:t>gaps</w:t>
      </w:r>
      <w:r>
        <w:rPr>
          <w:rFonts w:hint="eastAsia"/>
          <w:bCs/>
          <w:sz w:val="24"/>
          <w:szCs w:val="24"/>
        </w:rPr>
        <w:t>)</w:t>
      </w:r>
      <w:r>
        <w:rPr>
          <w:bCs/>
          <w:sz w:val="24"/>
          <w:szCs w:val="24"/>
        </w:rPr>
        <w:t>，率先</w:t>
      </w:r>
      <w:r>
        <w:rPr>
          <w:rFonts w:hint="eastAsia"/>
          <w:bCs/>
          <w:sz w:val="24"/>
          <w:szCs w:val="24"/>
        </w:rPr>
        <w:t>将PacBio测序技术应用于小麦基因组组装和序列完善，</w:t>
      </w:r>
      <w:r>
        <w:rPr>
          <w:bCs/>
          <w:sz w:val="24"/>
          <w:szCs w:val="24"/>
        </w:rPr>
        <w:t>完成了小麦7DL染色体的序列</w:t>
      </w:r>
      <w:r>
        <w:rPr>
          <w:rFonts w:hint="eastAsia"/>
          <w:sz w:val="24"/>
          <w:szCs w:val="24"/>
        </w:rPr>
        <w:t>补洞和</w:t>
      </w:r>
      <w:r>
        <w:rPr>
          <w:bCs/>
          <w:sz w:val="24"/>
          <w:szCs w:val="24"/>
        </w:rPr>
        <w:t>改进工作，</w:t>
      </w:r>
      <w:r>
        <w:rPr>
          <w:rFonts w:hint="eastAsia"/>
          <w:bCs/>
          <w:sz w:val="24"/>
          <w:szCs w:val="24"/>
        </w:rPr>
        <w:t>填补了</w:t>
      </w:r>
      <w:r>
        <w:rPr>
          <w:bCs/>
          <w:sz w:val="24"/>
          <w:szCs w:val="24"/>
        </w:rPr>
        <w:t>小麦7DL</w:t>
      </w:r>
      <w:r>
        <w:rPr>
          <w:rFonts w:hint="eastAsia"/>
          <w:bCs/>
          <w:sz w:val="24"/>
          <w:szCs w:val="24"/>
        </w:rPr>
        <w:t>上66%的缺失序列，</w:t>
      </w:r>
      <w:r>
        <w:rPr>
          <w:rFonts w:hint="eastAsia"/>
          <w:color w:val="000000"/>
          <w:sz w:val="24"/>
          <w:szCs w:val="24"/>
          <w:shd w:val="clear" w:color="auto" w:fill="FFFFFF"/>
        </w:rPr>
        <w:t>大大提高了小麦7DL染色体组装的完整性，</w:t>
      </w:r>
      <w:r>
        <w:rPr>
          <w:bCs/>
          <w:sz w:val="24"/>
          <w:szCs w:val="24"/>
        </w:rPr>
        <w:t>并</w:t>
      </w:r>
      <w:r>
        <w:rPr>
          <w:rFonts w:hint="eastAsia"/>
          <w:bCs/>
          <w:sz w:val="24"/>
          <w:szCs w:val="24"/>
        </w:rPr>
        <w:t>利用改进后的参考序列与小麦</w:t>
      </w:r>
      <w:r>
        <w:rPr>
          <w:bCs/>
          <w:sz w:val="24"/>
          <w:szCs w:val="24"/>
        </w:rPr>
        <w:t>祖先种</w:t>
      </w:r>
      <w:r>
        <w:rPr>
          <w:rFonts w:hint="eastAsia"/>
          <w:bCs/>
          <w:sz w:val="24"/>
          <w:szCs w:val="24"/>
        </w:rPr>
        <w:t>节节麦</w:t>
      </w:r>
      <w:r>
        <w:rPr>
          <w:bCs/>
          <w:sz w:val="24"/>
          <w:szCs w:val="24"/>
        </w:rPr>
        <w:t>进行了比较基因组分析，</w:t>
      </w:r>
      <w:r>
        <w:rPr>
          <w:rFonts w:hint="eastAsia"/>
          <w:bCs/>
          <w:sz w:val="24"/>
          <w:szCs w:val="24"/>
        </w:rPr>
        <w:t>从</w:t>
      </w:r>
      <w:r>
        <w:rPr>
          <w:bCs/>
          <w:sz w:val="24"/>
          <w:szCs w:val="24"/>
        </w:rPr>
        <w:t>7DL</w:t>
      </w:r>
      <w:r>
        <w:rPr>
          <w:rFonts w:hint="eastAsia"/>
          <w:bCs/>
          <w:sz w:val="24"/>
          <w:szCs w:val="24"/>
        </w:rPr>
        <w:t>的</w:t>
      </w:r>
      <w:r>
        <w:rPr>
          <w:bCs/>
          <w:sz w:val="24"/>
          <w:szCs w:val="24"/>
        </w:rPr>
        <w:t>视角揭示了小麦的驯化过程中基因组结构和序列层面的变化，为解析小麦基因组的演化及其遗传改良</w:t>
      </w:r>
      <w:r>
        <w:rPr>
          <w:rFonts w:hint="eastAsia"/>
          <w:bCs/>
          <w:sz w:val="24"/>
          <w:szCs w:val="24"/>
        </w:rPr>
        <w:t>奠定了基础，是小麦中首个将参考</w:t>
      </w:r>
      <w:r>
        <w:rPr>
          <w:bCs/>
          <w:sz w:val="24"/>
          <w:szCs w:val="24"/>
        </w:rPr>
        <w:t>序列</w:t>
      </w:r>
      <w:r>
        <w:rPr>
          <w:rFonts w:hint="eastAsia"/>
          <w:bCs/>
          <w:sz w:val="24"/>
          <w:szCs w:val="24"/>
        </w:rPr>
        <w:t>由</w:t>
      </w:r>
      <w:r>
        <w:rPr>
          <w:bCs/>
          <w:sz w:val="24"/>
          <w:szCs w:val="24"/>
        </w:rPr>
        <w:t>V1.0版</w:t>
      </w:r>
      <w:r>
        <w:rPr>
          <w:rFonts w:hint="eastAsia"/>
          <w:bCs/>
          <w:sz w:val="24"/>
          <w:szCs w:val="24"/>
        </w:rPr>
        <w:t>提升到</w:t>
      </w:r>
      <w:r>
        <w:rPr>
          <w:bCs/>
          <w:sz w:val="24"/>
          <w:szCs w:val="24"/>
        </w:rPr>
        <w:t>V2.0版的</w:t>
      </w:r>
      <w:r>
        <w:rPr>
          <w:rFonts w:hint="eastAsia"/>
          <w:bCs/>
          <w:sz w:val="24"/>
          <w:szCs w:val="24"/>
        </w:rPr>
        <w:t>染色体/臂</w:t>
      </w:r>
      <w:r>
        <w:rPr>
          <w:bCs/>
          <w:sz w:val="24"/>
          <w:szCs w:val="24"/>
        </w:rPr>
        <w:t>，</w:t>
      </w:r>
      <w:r>
        <w:rPr>
          <w:rFonts w:hint="eastAsia"/>
          <w:bCs/>
          <w:sz w:val="24"/>
          <w:szCs w:val="24"/>
        </w:rPr>
        <w:t>为小麦参考基因组v2.0提供重要的借鉴和参考；</w:t>
      </w:r>
      <w:r>
        <w:rPr>
          <w:rFonts w:hint="eastAsia"/>
          <w:b/>
          <w:sz w:val="24"/>
          <w:szCs w:val="24"/>
        </w:rPr>
        <w:t>4）构建了小麦基因组学研究技术体系。</w:t>
      </w:r>
      <w:r>
        <w:rPr>
          <w:rFonts w:hint="eastAsia"/>
          <w:bCs/>
          <w:sz w:val="24"/>
          <w:szCs w:val="24"/>
        </w:rPr>
        <w:t>针对小麦基因组大、异源六倍体、重复序列含量高等特征，开发了小麦BAC克隆全长组装、小麦基因组混合组装、小麦重测序、小麦eQTL等分析流程，基于获得的小麦基因组序列资源，率先开展了小麦基因家族鉴定、高通量标记开发、重复序列比较与进化分析、亚基因组不对称性等</w:t>
      </w:r>
      <w:r>
        <w:rPr>
          <w:bCs/>
          <w:sz w:val="24"/>
          <w:szCs w:val="24"/>
        </w:rPr>
        <w:t>研究，</w:t>
      </w:r>
      <w:r>
        <w:rPr>
          <w:rFonts w:hint="eastAsia"/>
          <w:bCs/>
          <w:sz w:val="24"/>
          <w:szCs w:val="24"/>
        </w:rPr>
        <w:t>发掘抗旱、耐盐、产量相关基因10余个，开发功能性标记3个，</w:t>
      </w:r>
      <w:r>
        <w:rPr>
          <w:color w:val="000000"/>
          <w:sz w:val="24"/>
          <w:szCs w:val="24"/>
        </w:rPr>
        <w:t>培育小麦新品系5个</w:t>
      </w:r>
      <w:r>
        <w:rPr>
          <w:rFonts w:hint="eastAsia"/>
          <w:color w:val="000000"/>
          <w:sz w:val="24"/>
          <w:szCs w:val="24"/>
        </w:rPr>
        <w:t>。</w:t>
      </w:r>
    </w:p>
    <w:p>
      <w:pPr>
        <w:widowControl/>
        <w:spacing w:line="360" w:lineRule="auto"/>
        <w:ind w:firstLine="676" w:firstLineChars="282"/>
        <w:jc w:val="left"/>
        <w:rPr>
          <w:color w:val="000000"/>
          <w:sz w:val="24"/>
          <w:szCs w:val="24"/>
        </w:rPr>
      </w:pPr>
      <w:r>
        <w:rPr>
          <w:rFonts w:hint="eastAsia"/>
          <w:color w:val="000000"/>
          <w:sz w:val="24"/>
          <w:szCs w:val="24"/>
        </w:rPr>
        <w:t>项目成果在Science、Genome Biology、Plant Biotechnology Journal等国际主流期刊发表论文25篇，培养博士研究生7人，硕士研究生12人。本项目为开展小麦全基因选择和分子育种等研究提供了重要的理论和技术支撑，为推动我国尤其是西部地区小麦基因组学基础研究做出了重要贡献。</w:t>
      </w:r>
    </w:p>
    <w:p>
      <w:pPr>
        <w:widowControl/>
        <w:spacing w:line="360" w:lineRule="auto"/>
        <w:ind w:firstLine="676" w:firstLineChars="282"/>
        <w:jc w:val="left"/>
        <w:rPr>
          <w:color w:val="000000"/>
          <w:sz w:val="24"/>
          <w:szCs w:val="24"/>
        </w:rPr>
      </w:pPr>
    </w:p>
    <w:p>
      <w:pPr>
        <w:widowControl/>
        <w:spacing w:line="360" w:lineRule="auto"/>
        <w:jc w:val="left"/>
        <w:rPr>
          <w:rFonts w:eastAsiaTheme="minorEastAsia"/>
          <w:b/>
          <w:sz w:val="24"/>
          <w:szCs w:val="24"/>
        </w:rPr>
      </w:pPr>
      <w:r>
        <w:rPr>
          <w:rFonts w:hint="eastAsia" w:eastAsiaTheme="minorEastAsia"/>
          <w:b/>
          <w:sz w:val="24"/>
          <w:szCs w:val="24"/>
        </w:rPr>
        <w:t>五、</w:t>
      </w:r>
      <w:r>
        <w:rPr>
          <w:rFonts w:eastAsiaTheme="minorEastAsia"/>
          <w:b/>
          <w:sz w:val="24"/>
          <w:szCs w:val="24"/>
        </w:rPr>
        <w:t>主要</w:t>
      </w:r>
      <w:r>
        <w:rPr>
          <w:rFonts w:hint="eastAsia" w:eastAsiaTheme="minorEastAsia"/>
          <w:b/>
          <w:sz w:val="24"/>
          <w:szCs w:val="24"/>
        </w:rPr>
        <w:t>完成人情况</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13"/>
        <w:gridCol w:w="1141"/>
        <w:gridCol w:w="1465"/>
        <w:gridCol w:w="1462"/>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135" w:type="dxa"/>
            <w:vAlign w:val="center"/>
          </w:tcPr>
          <w:p>
            <w:pPr>
              <w:jc w:val="center"/>
              <w:rPr>
                <w:rFonts w:eastAsiaTheme="majorEastAsia"/>
                <w:b/>
                <w:szCs w:val="21"/>
              </w:rPr>
            </w:pPr>
            <w:r>
              <w:rPr>
                <w:rFonts w:eastAsiaTheme="majorEastAsia"/>
                <w:b/>
                <w:szCs w:val="21"/>
              </w:rPr>
              <w:t>姓名</w:t>
            </w:r>
          </w:p>
        </w:tc>
        <w:tc>
          <w:tcPr>
            <w:tcW w:w="713" w:type="dxa"/>
            <w:vAlign w:val="center"/>
          </w:tcPr>
          <w:p>
            <w:pPr>
              <w:jc w:val="center"/>
              <w:rPr>
                <w:rFonts w:eastAsiaTheme="majorEastAsia"/>
                <w:b/>
                <w:szCs w:val="21"/>
              </w:rPr>
            </w:pPr>
            <w:r>
              <w:rPr>
                <w:rFonts w:eastAsiaTheme="majorEastAsia"/>
                <w:b/>
                <w:szCs w:val="21"/>
              </w:rPr>
              <w:t>排名</w:t>
            </w:r>
          </w:p>
        </w:tc>
        <w:tc>
          <w:tcPr>
            <w:tcW w:w="1141" w:type="dxa"/>
            <w:vAlign w:val="center"/>
          </w:tcPr>
          <w:p>
            <w:pPr>
              <w:jc w:val="center"/>
              <w:rPr>
                <w:rFonts w:eastAsiaTheme="majorEastAsia"/>
                <w:b/>
                <w:szCs w:val="21"/>
              </w:rPr>
            </w:pPr>
            <w:r>
              <w:rPr>
                <w:rFonts w:hint="eastAsia" w:eastAsiaTheme="majorEastAsia"/>
                <w:b/>
                <w:szCs w:val="21"/>
              </w:rPr>
              <w:t>技术职称</w:t>
            </w:r>
          </w:p>
        </w:tc>
        <w:tc>
          <w:tcPr>
            <w:tcW w:w="1465" w:type="dxa"/>
            <w:vAlign w:val="center"/>
          </w:tcPr>
          <w:p>
            <w:pPr>
              <w:jc w:val="center"/>
              <w:rPr>
                <w:rFonts w:eastAsiaTheme="majorEastAsia"/>
                <w:b/>
                <w:szCs w:val="21"/>
              </w:rPr>
            </w:pPr>
            <w:r>
              <w:rPr>
                <w:rFonts w:eastAsiaTheme="majorEastAsia"/>
                <w:b/>
                <w:szCs w:val="21"/>
              </w:rPr>
              <w:t>工作单位</w:t>
            </w:r>
          </w:p>
        </w:tc>
        <w:tc>
          <w:tcPr>
            <w:tcW w:w="1462" w:type="dxa"/>
            <w:vAlign w:val="center"/>
          </w:tcPr>
          <w:p>
            <w:pPr>
              <w:jc w:val="center"/>
              <w:rPr>
                <w:rFonts w:eastAsiaTheme="majorEastAsia"/>
                <w:b/>
                <w:szCs w:val="21"/>
              </w:rPr>
            </w:pPr>
            <w:r>
              <w:rPr>
                <w:rFonts w:eastAsiaTheme="majorEastAsia"/>
                <w:b/>
                <w:szCs w:val="21"/>
              </w:rPr>
              <w:t>完成单位</w:t>
            </w:r>
          </w:p>
        </w:tc>
        <w:tc>
          <w:tcPr>
            <w:tcW w:w="3144" w:type="dxa"/>
            <w:vAlign w:val="center"/>
          </w:tcPr>
          <w:p>
            <w:pPr>
              <w:jc w:val="center"/>
              <w:rPr>
                <w:rFonts w:eastAsiaTheme="majorEastAsia"/>
                <w:b/>
                <w:szCs w:val="21"/>
              </w:rPr>
            </w:pPr>
            <w:r>
              <w:rPr>
                <w:rFonts w:hint="eastAsia" w:eastAsiaTheme="majorEastAsia"/>
                <w:b/>
                <w:szCs w:val="21"/>
              </w:rPr>
              <w:t>对本项目重要科学发现的贡献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5" w:type="dxa"/>
            <w:vAlign w:val="center"/>
          </w:tcPr>
          <w:p>
            <w:pPr>
              <w:jc w:val="center"/>
              <w:rPr>
                <w:rFonts w:eastAsiaTheme="majorEastAsia"/>
                <w:szCs w:val="21"/>
              </w:rPr>
            </w:pPr>
            <w:r>
              <w:rPr>
                <w:rFonts w:hint="eastAsia" w:eastAsiaTheme="majorEastAsia"/>
                <w:szCs w:val="21"/>
              </w:rPr>
              <w:t>宋卫宁</w:t>
            </w:r>
          </w:p>
        </w:tc>
        <w:tc>
          <w:tcPr>
            <w:tcW w:w="713" w:type="dxa"/>
            <w:vAlign w:val="center"/>
          </w:tcPr>
          <w:p>
            <w:pPr>
              <w:jc w:val="center"/>
              <w:rPr>
                <w:rFonts w:eastAsiaTheme="majorEastAsia"/>
                <w:szCs w:val="21"/>
              </w:rPr>
            </w:pPr>
            <w:r>
              <w:rPr>
                <w:rFonts w:hint="eastAsia" w:eastAsiaTheme="majorEastAsia"/>
                <w:szCs w:val="21"/>
              </w:rPr>
              <w:t>1</w:t>
            </w:r>
          </w:p>
        </w:tc>
        <w:tc>
          <w:tcPr>
            <w:tcW w:w="1141" w:type="dxa"/>
            <w:vAlign w:val="center"/>
          </w:tcPr>
          <w:p>
            <w:pPr>
              <w:jc w:val="center"/>
              <w:rPr>
                <w:rFonts w:eastAsiaTheme="majorEastAsia"/>
                <w:szCs w:val="21"/>
              </w:rPr>
            </w:pPr>
            <w:r>
              <w:rPr>
                <w:rFonts w:hint="eastAsia" w:eastAsiaTheme="majorEastAsia"/>
                <w:szCs w:val="21"/>
              </w:rPr>
              <w:t>教授</w:t>
            </w:r>
          </w:p>
        </w:tc>
        <w:tc>
          <w:tcPr>
            <w:tcW w:w="1465" w:type="dxa"/>
            <w:vAlign w:val="center"/>
          </w:tcPr>
          <w:p>
            <w:pPr>
              <w:spacing w:line="240" w:lineRule="exact"/>
              <w:jc w:val="center"/>
              <w:rPr>
                <w:rFonts w:eastAsiaTheme="majorEastAsia"/>
                <w:szCs w:val="21"/>
              </w:rPr>
            </w:pPr>
            <w:r>
              <w:rPr>
                <w:rFonts w:hint="eastAsia" w:eastAsiaTheme="majorEastAsia"/>
                <w:szCs w:val="21"/>
              </w:rPr>
              <w:t>西北农林科技大学</w:t>
            </w:r>
          </w:p>
        </w:tc>
        <w:tc>
          <w:tcPr>
            <w:tcW w:w="1462" w:type="dxa"/>
            <w:vAlign w:val="center"/>
          </w:tcPr>
          <w:p>
            <w:pPr>
              <w:spacing w:line="240" w:lineRule="exact"/>
              <w:jc w:val="center"/>
              <w:rPr>
                <w:rFonts w:eastAsiaTheme="majorEastAsia"/>
                <w:szCs w:val="21"/>
              </w:rPr>
            </w:pPr>
            <w:r>
              <w:rPr>
                <w:rFonts w:hint="eastAsia" w:eastAsiaTheme="majorEastAsia"/>
                <w:szCs w:val="21"/>
              </w:rPr>
              <w:t>西北农林科技大学</w:t>
            </w:r>
          </w:p>
        </w:tc>
        <w:tc>
          <w:tcPr>
            <w:tcW w:w="3144" w:type="dxa"/>
            <w:vAlign w:val="center"/>
          </w:tcPr>
          <w:p>
            <w:pPr>
              <w:jc w:val="center"/>
              <w:rPr>
                <w:rFonts w:eastAsiaTheme="majorEastAsia"/>
                <w:szCs w:val="21"/>
              </w:rPr>
            </w:pPr>
            <w:r>
              <w:rPr>
                <w:rFonts w:hint="eastAsia" w:eastAsiaTheme="majorEastAsia"/>
                <w:szCs w:val="21"/>
              </w:rPr>
              <w:t>项目整体设计与构思，小麦基因组测序与关键基因发掘，代表作1-5的主要完成人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5" w:type="dxa"/>
            <w:vAlign w:val="center"/>
          </w:tcPr>
          <w:p>
            <w:pPr>
              <w:jc w:val="center"/>
              <w:rPr>
                <w:rFonts w:eastAsiaTheme="majorEastAsia"/>
                <w:szCs w:val="21"/>
              </w:rPr>
            </w:pPr>
            <w:r>
              <w:rPr>
                <w:rFonts w:hint="eastAsia" w:eastAsiaTheme="majorEastAsia"/>
                <w:szCs w:val="21"/>
              </w:rPr>
              <w:t>聂小军</w:t>
            </w:r>
          </w:p>
        </w:tc>
        <w:tc>
          <w:tcPr>
            <w:tcW w:w="713" w:type="dxa"/>
            <w:vAlign w:val="center"/>
          </w:tcPr>
          <w:p>
            <w:pPr>
              <w:jc w:val="center"/>
              <w:rPr>
                <w:rFonts w:eastAsiaTheme="majorEastAsia"/>
                <w:szCs w:val="21"/>
              </w:rPr>
            </w:pPr>
            <w:r>
              <w:rPr>
                <w:rFonts w:hint="eastAsia" w:eastAsiaTheme="majorEastAsia"/>
                <w:szCs w:val="21"/>
              </w:rPr>
              <w:t>2</w:t>
            </w:r>
          </w:p>
        </w:tc>
        <w:tc>
          <w:tcPr>
            <w:tcW w:w="1141" w:type="dxa"/>
            <w:vAlign w:val="center"/>
          </w:tcPr>
          <w:p>
            <w:pPr>
              <w:jc w:val="center"/>
              <w:rPr>
                <w:rFonts w:eastAsiaTheme="majorEastAsia"/>
                <w:szCs w:val="21"/>
              </w:rPr>
            </w:pPr>
            <w:r>
              <w:rPr>
                <w:rFonts w:hint="eastAsia" w:eastAsiaTheme="majorEastAsia"/>
                <w:szCs w:val="21"/>
              </w:rPr>
              <w:t>副教授</w:t>
            </w:r>
          </w:p>
        </w:tc>
        <w:tc>
          <w:tcPr>
            <w:tcW w:w="1465" w:type="dxa"/>
            <w:vAlign w:val="center"/>
          </w:tcPr>
          <w:p>
            <w:pPr>
              <w:jc w:val="center"/>
              <w:rPr>
                <w:rFonts w:eastAsiaTheme="majorEastAsia"/>
                <w:szCs w:val="21"/>
              </w:rPr>
            </w:pPr>
            <w:r>
              <w:rPr>
                <w:rFonts w:hint="eastAsia" w:eastAsiaTheme="majorEastAsia"/>
                <w:szCs w:val="21"/>
              </w:rPr>
              <w:t>西北农林科技大学</w:t>
            </w:r>
          </w:p>
        </w:tc>
        <w:tc>
          <w:tcPr>
            <w:tcW w:w="1462" w:type="dxa"/>
            <w:vAlign w:val="center"/>
          </w:tcPr>
          <w:p>
            <w:pPr>
              <w:jc w:val="center"/>
              <w:rPr>
                <w:rFonts w:eastAsiaTheme="majorEastAsia"/>
                <w:szCs w:val="21"/>
              </w:rPr>
            </w:pPr>
            <w:r>
              <w:rPr>
                <w:rFonts w:hint="eastAsia" w:eastAsiaTheme="majorEastAsia"/>
                <w:szCs w:val="21"/>
              </w:rPr>
              <w:t>西北农林科技大学</w:t>
            </w:r>
          </w:p>
        </w:tc>
        <w:tc>
          <w:tcPr>
            <w:tcW w:w="3144" w:type="dxa"/>
            <w:vAlign w:val="center"/>
          </w:tcPr>
          <w:p>
            <w:pPr>
              <w:jc w:val="center"/>
              <w:rPr>
                <w:rFonts w:eastAsiaTheme="majorEastAsia"/>
                <w:szCs w:val="21"/>
              </w:rPr>
            </w:pPr>
            <w:r>
              <w:rPr>
                <w:rFonts w:hint="eastAsia" w:eastAsiaTheme="majorEastAsia"/>
                <w:szCs w:val="21"/>
              </w:rPr>
              <w:t>小麦7DL染色体物理图谱构建以及比较基因组学分析，代表作2,3,4主要完成人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5" w:type="dxa"/>
            <w:vAlign w:val="center"/>
          </w:tcPr>
          <w:p>
            <w:pPr>
              <w:jc w:val="center"/>
              <w:rPr>
                <w:rFonts w:eastAsiaTheme="majorEastAsia"/>
                <w:szCs w:val="21"/>
              </w:rPr>
            </w:pPr>
            <w:r>
              <w:rPr>
                <w:rFonts w:hint="eastAsia" w:eastAsiaTheme="majorEastAsia"/>
                <w:szCs w:val="21"/>
              </w:rPr>
              <w:t>崔立操</w:t>
            </w:r>
          </w:p>
        </w:tc>
        <w:tc>
          <w:tcPr>
            <w:tcW w:w="713" w:type="dxa"/>
            <w:vAlign w:val="center"/>
          </w:tcPr>
          <w:p>
            <w:pPr>
              <w:jc w:val="center"/>
              <w:rPr>
                <w:rFonts w:eastAsiaTheme="majorEastAsia"/>
                <w:szCs w:val="21"/>
              </w:rPr>
            </w:pPr>
            <w:r>
              <w:rPr>
                <w:rFonts w:hint="eastAsia" w:eastAsiaTheme="majorEastAsia"/>
                <w:szCs w:val="21"/>
              </w:rPr>
              <w:t>3</w:t>
            </w:r>
          </w:p>
        </w:tc>
        <w:tc>
          <w:tcPr>
            <w:tcW w:w="1141" w:type="dxa"/>
            <w:vAlign w:val="center"/>
          </w:tcPr>
          <w:p>
            <w:pPr>
              <w:jc w:val="center"/>
              <w:rPr>
                <w:rFonts w:eastAsiaTheme="majorEastAsia"/>
                <w:szCs w:val="21"/>
              </w:rPr>
            </w:pPr>
            <w:r>
              <w:rPr>
                <w:rFonts w:hint="eastAsia" w:eastAsiaTheme="majorEastAsia"/>
                <w:szCs w:val="21"/>
              </w:rPr>
              <w:t>讲师</w:t>
            </w:r>
          </w:p>
        </w:tc>
        <w:tc>
          <w:tcPr>
            <w:tcW w:w="1465" w:type="dxa"/>
            <w:vAlign w:val="center"/>
          </w:tcPr>
          <w:p>
            <w:pPr>
              <w:jc w:val="center"/>
              <w:rPr>
                <w:rFonts w:eastAsiaTheme="majorEastAsia"/>
                <w:szCs w:val="21"/>
              </w:rPr>
            </w:pPr>
            <w:r>
              <w:rPr>
                <w:rFonts w:hint="eastAsia" w:eastAsiaTheme="majorEastAsia"/>
                <w:szCs w:val="21"/>
              </w:rPr>
              <w:t>江西农业大学</w:t>
            </w:r>
          </w:p>
        </w:tc>
        <w:tc>
          <w:tcPr>
            <w:tcW w:w="1462" w:type="dxa"/>
            <w:vAlign w:val="center"/>
          </w:tcPr>
          <w:p>
            <w:pPr>
              <w:jc w:val="center"/>
              <w:rPr>
                <w:rFonts w:eastAsiaTheme="majorEastAsia"/>
                <w:szCs w:val="21"/>
              </w:rPr>
            </w:pPr>
            <w:r>
              <w:rPr>
                <w:rFonts w:hint="eastAsia" w:eastAsiaTheme="majorEastAsia"/>
                <w:szCs w:val="21"/>
              </w:rPr>
              <w:t>西北农林科技大学</w:t>
            </w:r>
          </w:p>
        </w:tc>
        <w:tc>
          <w:tcPr>
            <w:tcW w:w="3144" w:type="dxa"/>
            <w:vAlign w:val="center"/>
          </w:tcPr>
          <w:p>
            <w:pPr>
              <w:jc w:val="center"/>
              <w:rPr>
                <w:rFonts w:eastAsiaTheme="majorEastAsia"/>
                <w:szCs w:val="21"/>
              </w:rPr>
            </w:pPr>
            <w:r>
              <w:rPr>
                <w:rFonts w:hint="eastAsia" w:eastAsiaTheme="majorEastAsia"/>
                <w:szCs w:val="21"/>
              </w:rPr>
              <w:t>小麦7DL染色体测序与组装，代表作4主要完成人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5" w:type="dxa"/>
            <w:vAlign w:val="center"/>
          </w:tcPr>
          <w:p>
            <w:pPr>
              <w:jc w:val="center"/>
              <w:rPr>
                <w:rFonts w:eastAsiaTheme="majorEastAsia"/>
                <w:szCs w:val="21"/>
              </w:rPr>
            </w:pPr>
            <w:r>
              <w:rPr>
                <w:rFonts w:hint="eastAsia" w:eastAsiaTheme="majorEastAsia"/>
                <w:szCs w:val="21"/>
              </w:rPr>
              <w:t>童维</w:t>
            </w:r>
          </w:p>
        </w:tc>
        <w:tc>
          <w:tcPr>
            <w:tcW w:w="713" w:type="dxa"/>
            <w:vAlign w:val="center"/>
          </w:tcPr>
          <w:p>
            <w:pPr>
              <w:jc w:val="center"/>
              <w:rPr>
                <w:rFonts w:eastAsiaTheme="majorEastAsia"/>
                <w:szCs w:val="21"/>
              </w:rPr>
            </w:pPr>
            <w:r>
              <w:rPr>
                <w:rFonts w:hint="eastAsia" w:eastAsiaTheme="majorEastAsia"/>
                <w:szCs w:val="21"/>
              </w:rPr>
              <w:t>4</w:t>
            </w:r>
          </w:p>
        </w:tc>
        <w:tc>
          <w:tcPr>
            <w:tcW w:w="1141" w:type="dxa"/>
            <w:vAlign w:val="center"/>
          </w:tcPr>
          <w:p>
            <w:pPr>
              <w:jc w:val="center"/>
              <w:rPr>
                <w:rFonts w:eastAsiaTheme="majorEastAsia"/>
                <w:szCs w:val="21"/>
              </w:rPr>
            </w:pPr>
            <w:r>
              <w:rPr>
                <w:rFonts w:hint="eastAsia" w:eastAsiaTheme="majorEastAsia"/>
                <w:szCs w:val="21"/>
              </w:rPr>
              <w:t>讲师</w:t>
            </w:r>
          </w:p>
        </w:tc>
        <w:tc>
          <w:tcPr>
            <w:tcW w:w="1465" w:type="dxa"/>
            <w:vAlign w:val="center"/>
          </w:tcPr>
          <w:p>
            <w:pPr>
              <w:jc w:val="center"/>
              <w:rPr>
                <w:rFonts w:eastAsiaTheme="majorEastAsia"/>
                <w:szCs w:val="21"/>
              </w:rPr>
            </w:pPr>
            <w:r>
              <w:rPr>
                <w:rFonts w:hint="eastAsia" w:eastAsiaTheme="majorEastAsia"/>
                <w:szCs w:val="21"/>
              </w:rPr>
              <w:t>西北农林科技大学</w:t>
            </w:r>
          </w:p>
        </w:tc>
        <w:tc>
          <w:tcPr>
            <w:tcW w:w="1462" w:type="dxa"/>
            <w:vAlign w:val="center"/>
          </w:tcPr>
          <w:p>
            <w:pPr>
              <w:jc w:val="center"/>
              <w:rPr>
                <w:rFonts w:eastAsiaTheme="majorEastAsia"/>
                <w:szCs w:val="21"/>
              </w:rPr>
            </w:pPr>
            <w:r>
              <w:rPr>
                <w:rFonts w:hint="eastAsia" w:eastAsiaTheme="majorEastAsia"/>
                <w:szCs w:val="21"/>
              </w:rPr>
              <w:t>西北农林科技大学</w:t>
            </w:r>
          </w:p>
        </w:tc>
        <w:tc>
          <w:tcPr>
            <w:tcW w:w="3144" w:type="dxa"/>
            <w:vAlign w:val="center"/>
          </w:tcPr>
          <w:p>
            <w:pPr>
              <w:jc w:val="center"/>
              <w:rPr>
                <w:rFonts w:eastAsiaTheme="majorEastAsia"/>
                <w:szCs w:val="21"/>
              </w:rPr>
            </w:pPr>
            <w:r>
              <w:rPr>
                <w:rFonts w:hint="eastAsia" w:eastAsiaTheme="majorEastAsia"/>
                <w:szCs w:val="21"/>
              </w:rPr>
              <w:t>小麦多组学分析；代表作1,4完成人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5" w:type="dxa"/>
            <w:vAlign w:val="center"/>
          </w:tcPr>
          <w:p>
            <w:pPr>
              <w:jc w:val="center"/>
              <w:rPr>
                <w:rFonts w:eastAsiaTheme="majorEastAsia"/>
                <w:szCs w:val="21"/>
              </w:rPr>
            </w:pPr>
            <w:r>
              <w:rPr>
                <w:rFonts w:hint="eastAsia" w:eastAsiaTheme="majorEastAsia"/>
                <w:szCs w:val="21"/>
              </w:rPr>
              <w:t>冯克伟</w:t>
            </w:r>
          </w:p>
        </w:tc>
        <w:tc>
          <w:tcPr>
            <w:tcW w:w="713" w:type="dxa"/>
            <w:vAlign w:val="center"/>
          </w:tcPr>
          <w:p>
            <w:pPr>
              <w:jc w:val="center"/>
              <w:rPr>
                <w:rFonts w:eastAsiaTheme="majorEastAsia"/>
                <w:szCs w:val="21"/>
              </w:rPr>
            </w:pPr>
            <w:r>
              <w:rPr>
                <w:rFonts w:hint="eastAsia" w:eastAsiaTheme="majorEastAsia"/>
                <w:szCs w:val="21"/>
              </w:rPr>
              <w:t>5</w:t>
            </w:r>
          </w:p>
        </w:tc>
        <w:tc>
          <w:tcPr>
            <w:tcW w:w="1141" w:type="dxa"/>
            <w:vAlign w:val="center"/>
          </w:tcPr>
          <w:p>
            <w:pPr>
              <w:jc w:val="center"/>
              <w:rPr>
                <w:rFonts w:eastAsiaTheme="majorEastAsia"/>
                <w:szCs w:val="21"/>
              </w:rPr>
            </w:pPr>
            <w:r>
              <w:rPr>
                <w:rFonts w:hint="eastAsia" w:eastAsiaTheme="majorEastAsia"/>
                <w:szCs w:val="21"/>
              </w:rPr>
              <w:t>副教授</w:t>
            </w:r>
          </w:p>
        </w:tc>
        <w:tc>
          <w:tcPr>
            <w:tcW w:w="1465" w:type="dxa"/>
            <w:vAlign w:val="center"/>
          </w:tcPr>
          <w:p>
            <w:pPr>
              <w:jc w:val="center"/>
              <w:rPr>
                <w:rFonts w:eastAsiaTheme="majorEastAsia"/>
                <w:szCs w:val="21"/>
              </w:rPr>
            </w:pPr>
            <w:r>
              <w:rPr>
                <w:rFonts w:hint="eastAsia" w:eastAsiaTheme="majorEastAsia"/>
                <w:szCs w:val="21"/>
              </w:rPr>
              <w:t>西北大学</w:t>
            </w:r>
          </w:p>
        </w:tc>
        <w:tc>
          <w:tcPr>
            <w:tcW w:w="1462" w:type="dxa"/>
            <w:vAlign w:val="center"/>
          </w:tcPr>
          <w:p>
            <w:pPr>
              <w:jc w:val="center"/>
              <w:rPr>
                <w:rFonts w:eastAsiaTheme="majorEastAsia"/>
                <w:szCs w:val="21"/>
              </w:rPr>
            </w:pPr>
            <w:r>
              <w:rPr>
                <w:rFonts w:hint="eastAsia" w:eastAsiaTheme="majorEastAsia"/>
                <w:szCs w:val="21"/>
              </w:rPr>
              <w:t>西北农林科技大学</w:t>
            </w:r>
          </w:p>
        </w:tc>
        <w:tc>
          <w:tcPr>
            <w:tcW w:w="3144" w:type="dxa"/>
            <w:vAlign w:val="center"/>
          </w:tcPr>
          <w:p>
            <w:pPr>
              <w:jc w:val="center"/>
              <w:rPr>
                <w:rFonts w:eastAsiaTheme="majorEastAsia"/>
                <w:szCs w:val="21"/>
              </w:rPr>
            </w:pPr>
            <w:r>
              <w:rPr>
                <w:rFonts w:hint="eastAsia" w:eastAsiaTheme="majorEastAsia"/>
                <w:szCs w:val="21"/>
              </w:rPr>
              <w:t>小麦7DL染色体测序与组装；代表作4主要完成人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5" w:type="dxa"/>
            <w:vAlign w:val="center"/>
          </w:tcPr>
          <w:p>
            <w:pPr>
              <w:jc w:val="center"/>
              <w:rPr>
                <w:rFonts w:eastAsiaTheme="majorEastAsia"/>
                <w:szCs w:val="21"/>
              </w:rPr>
            </w:pPr>
            <w:r>
              <w:rPr>
                <w:rFonts w:hint="eastAsia" w:eastAsiaTheme="majorEastAsia"/>
                <w:szCs w:val="21"/>
              </w:rPr>
              <w:t>岳红</w:t>
            </w:r>
          </w:p>
        </w:tc>
        <w:tc>
          <w:tcPr>
            <w:tcW w:w="713" w:type="dxa"/>
            <w:vAlign w:val="center"/>
          </w:tcPr>
          <w:p>
            <w:pPr>
              <w:jc w:val="center"/>
              <w:rPr>
                <w:rFonts w:eastAsiaTheme="majorEastAsia"/>
                <w:szCs w:val="21"/>
              </w:rPr>
            </w:pPr>
            <w:r>
              <w:rPr>
                <w:rFonts w:hint="eastAsia" w:eastAsiaTheme="majorEastAsia"/>
                <w:szCs w:val="21"/>
              </w:rPr>
              <w:t>6</w:t>
            </w:r>
          </w:p>
        </w:tc>
        <w:tc>
          <w:tcPr>
            <w:tcW w:w="1141" w:type="dxa"/>
            <w:vAlign w:val="center"/>
          </w:tcPr>
          <w:p>
            <w:pPr>
              <w:jc w:val="center"/>
              <w:rPr>
                <w:rFonts w:eastAsiaTheme="majorEastAsia"/>
                <w:szCs w:val="21"/>
              </w:rPr>
            </w:pPr>
            <w:r>
              <w:rPr>
                <w:rFonts w:hint="eastAsia" w:eastAsiaTheme="majorEastAsia"/>
                <w:szCs w:val="21"/>
              </w:rPr>
              <w:t>讲师</w:t>
            </w:r>
          </w:p>
        </w:tc>
        <w:tc>
          <w:tcPr>
            <w:tcW w:w="1465" w:type="dxa"/>
            <w:vAlign w:val="center"/>
          </w:tcPr>
          <w:p>
            <w:pPr>
              <w:jc w:val="center"/>
              <w:rPr>
                <w:rFonts w:eastAsiaTheme="majorEastAsia"/>
                <w:szCs w:val="21"/>
              </w:rPr>
            </w:pPr>
            <w:r>
              <w:rPr>
                <w:rFonts w:hint="eastAsia" w:eastAsiaTheme="majorEastAsia"/>
                <w:szCs w:val="21"/>
              </w:rPr>
              <w:t>西北农林科技大学</w:t>
            </w:r>
          </w:p>
        </w:tc>
        <w:tc>
          <w:tcPr>
            <w:tcW w:w="1462" w:type="dxa"/>
            <w:vAlign w:val="center"/>
          </w:tcPr>
          <w:p>
            <w:pPr>
              <w:jc w:val="center"/>
              <w:rPr>
                <w:rFonts w:eastAsiaTheme="majorEastAsia"/>
                <w:szCs w:val="21"/>
              </w:rPr>
            </w:pPr>
            <w:r>
              <w:rPr>
                <w:rFonts w:hint="eastAsia" w:eastAsiaTheme="majorEastAsia"/>
                <w:szCs w:val="21"/>
              </w:rPr>
              <w:t>西北农林科技大学</w:t>
            </w:r>
          </w:p>
        </w:tc>
        <w:tc>
          <w:tcPr>
            <w:tcW w:w="3144" w:type="dxa"/>
            <w:vAlign w:val="center"/>
          </w:tcPr>
          <w:p>
            <w:pPr>
              <w:rPr>
                <w:rFonts w:eastAsiaTheme="majorEastAsia"/>
                <w:szCs w:val="21"/>
              </w:rPr>
            </w:pPr>
            <w:r>
              <w:rPr>
                <w:rFonts w:hint="eastAsia" w:eastAsiaTheme="majorEastAsia"/>
                <w:szCs w:val="21"/>
              </w:rPr>
              <w:t>小麦重要基因的鉴定、发掘与比较分析；代表作3的主要完成人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5" w:type="dxa"/>
            <w:vAlign w:val="center"/>
          </w:tcPr>
          <w:p>
            <w:pPr>
              <w:jc w:val="center"/>
              <w:rPr>
                <w:rFonts w:eastAsiaTheme="majorEastAsia"/>
                <w:szCs w:val="21"/>
              </w:rPr>
            </w:pPr>
            <w:r>
              <w:rPr>
                <w:rFonts w:hint="eastAsia" w:eastAsiaTheme="majorEastAsia"/>
                <w:szCs w:val="21"/>
              </w:rPr>
              <w:t>邓平川</w:t>
            </w:r>
          </w:p>
        </w:tc>
        <w:tc>
          <w:tcPr>
            <w:tcW w:w="713" w:type="dxa"/>
            <w:vAlign w:val="center"/>
          </w:tcPr>
          <w:p>
            <w:pPr>
              <w:jc w:val="center"/>
              <w:rPr>
                <w:rFonts w:eastAsiaTheme="majorEastAsia"/>
                <w:szCs w:val="21"/>
              </w:rPr>
            </w:pPr>
            <w:r>
              <w:rPr>
                <w:rFonts w:hint="eastAsia" w:eastAsiaTheme="majorEastAsia"/>
                <w:szCs w:val="21"/>
              </w:rPr>
              <w:t>7</w:t>
            </w:r>
          </w:p>
        </w:tc>
        <w:tc>
          <w:tcPr>
            <w:tcW w:w="1141" w:type="dxa"/>
            <w:vAlign w:val="center"/>
          </w:tcPr>
          <w:p>
            <w:pPr>
              <w:jc w:val="center"/>
              <w:rPr>
                <w:rFonts w:eastAsiaTheme="majorEastAsia"/>
                <w:szCs w:val="21"/>
              </w:rPr>
            </w:pPr>
            <w:r>
              <w:rPr>
                <w:rFonts w:hint="eastAsia" w:eastAsiaTheme="majorEastAsia"/>
                <w:szCs w:val="21"/>
              </w:rPr>
              <w:t>副教授</w:t>
            </w:r>
          </w:p>
        </w:tc>
        <w:tc>
          <w:tcPr>
            <w:tcW w:w="1465" w:type="dxa"/>
            <w:vAlign w:val="center"/>
          </w:tcPr>
          <w:p>
            <w:pPr>
              <w:jc w:val="center"/>
              <w:rPr>
                <w:rFonts w:eastAsiaTheme="majorEastAsia"/>
                <w:szCs w:val="21"/>
              </w:rPr>
            </w:pPr>
            <w:r>
              <w:rPr>
                <w:rFonts w:hint="eastAsia" w:eastAsiaTheme="majorEastAsia"/>
                <w:szCs w:val="21"/>
              </w:rPr>
              <w:t>西北农林科技大学</w:t>
            </w:r>
          </w:p>
        </w:tc>
        <w:tc>
          <w:tcPr>
            <w:tcW w:w="1462" w:type="dxa"/>
            <w:vAlign w:val="center"/>
          </w:tcPr>
          <w:p>
            <w:pPr>
              <w:jc w:val="center"/>
              <w:rPr>
                <w:rFonts w:eastAsiaTheme="majorEastAsia"/>
                <w:szCs w:val="21"/>
              </w:rPr>
            </w:pPr>
            <w:r>
              <w:rPr>
                <w:rFonts w:hint="eastAsia" w:eastAsiaTheme="majorEastAsia"/>
                <w:szCs w:val="21"/>
              </w:rPr>
              <w:t>西北农林科技大学</w:t>
            </w:r>
          </w:p>
        </w:tc>
        <w:tc>
          <w:tcPr>
            <w:tcW w:w="3144" w:type="dxa"/>
            <w:vAlign w:val="center"/>
          </w:tcPr>
          <w:p>
            <w:pPr>
              <w:jc w:val="center"/>
              <w:rPr>
                <w:rFonts w:eastAsiaTheme="majorEastAsia"/>
                <w:szCs w:val="21"/>
              </w:rPr>
            </w:pPr>
            <w:r>
              <w:rPr>
                <w:rFonts w:hint="eastAsia" w:eastAsiaTheme="majorEastAsia"/>
                <w:szCs w:val="21"/>
              </w:rPr>
              <w:t>小麦转录组分析及分子标记开发，代表作5完成人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5" w:type="dxa"/>
            <w:vAlign w:val="center"/>
          </w:tcPr>
          <w:p>
            <w:pPr>
              <w:jc w:val="center"/>
              <w:rPr>
                <w:rFonts w:eastAsiaTheme="majorEastAsia"/>
                <w:szCs w:val="21"/>
              </w:rPr>
            </w:pPr>
            <w:r>
              <w:rPr>
                <w:rFonts w:hint="eastAsia" w:eastAsiaTheme="majorEastAsia"/>
                <w:szCs w:val="21"/>
              </w:rPr>
              <w:t>卢云泽</w:t>
            </w:r>
          </w:p>
        </w:tc>
        <w:tc>
          <w:tcPr>
            <w:tcW w:w="713" w:type="dxa"/>
            <w:vAlign w:val="center"/>
          </w:tcPr>
          <w:p>
            <w:pPr>
              <w:jc w:val="center"/>
              <w:rPr>
                <w:rFonts w:eastAsiaTheme="majorEastAsia"/>
                <w:szCs w:val="21"/>
              </w:rPr>
            </w:pPr>
            <w:r>
              <w:rPr>
                <w:rFonts w:hint="eastAsia" w:eastAsiaTheme="majorEastAsia"/>
                <w:szCs w:val="21"/>
              </w:rPr>
              <w:t>8</w:t>
            </w:r>
          </w:p>
        </w:tc>
        <w:tc>
          <w:tcPr>
            <w:tcW w:w="1141" w:type="dxa"/>
            <w:vAlign w:val="center"/>
          </w:tcPr>
          <w:p>
            <w:pPr>
              <w:jc w:val="center"/>
              <w:rPr>
                <w:rFonts w:eastAsiaTheme="majorEastAsia"/>
                <w:szCs w:val="21"/>
              </w:rPr>
            </w:pPr>
            <w:r>
              <w:rPr>
                <w:rFonts w:hint="eastAsia" w:eastAsiaTheme="majorEastAsia"/>
                <w:szCs w:val="21"/>
              </w:rPr>
              <w:t>讲师</w:t>
            </w:r>
          </w:p>
        </w:tc>
        <w:tc>
          <w:tcPr>
            <w:tcW w:w="1465" w:type="dxa"/>
            <w:vAlign w:val="center"/>
          </w:tcPr>
          <w:p>
            <w:pPr>
              <w:jc w:val="center"/>
              <w:rPr>
                <w:rFonts w:eastAsiaTheme="majorEastAsia"/>
                <w:szCs w:val="21"/>
              </w:rPr>
            </w:pPr>
            <w:r>
              <w:rPr>
                <w:rFonts w:hint="eastAsia" w:eastAsiaTheme="majorEastAsia"/>
                <w:szCs w:val="21"/>
              </w:rPr>
              <w:t>河北工程大学</w:t>
            </w:r>
          </w:p>
        </w:tc>
        <w:tc>
          <w:tcPr>
            <w:tcW w:w="1462" w:type="dxa"/>
            <w:vAlign w:val="center"/>
          </w:tcPr>
          <w:p>
            <w:pPr>
              <w:jc w:val="center"/>
              <w:rPr>
                <w:rFonts w:eastAsiaTheme="majorEastAsia"/>
                <w:szCs w:val="21"/>
              </w:rPr>
            </w:pPr>
            <w:r>
              <w:rPr>
                <w:rFonts w:hint="eastAsia" w:eastAsiaTheme="majorEastAsia"/>
                <w:szCs w:val="21"/>
              </w:rPr>
              <w:t>西北农林科技大学</w:t>
            </w:r>
          </w:p>
        </w:tc>
        <w:tc>
          <w:tcPr>
            <w:tcW w:w="3144" w:type="dxa"/>
            <w:vAlign w:val="center"/>
          </w:tcPr>
          <w:p>
            <w:pPr>
              <w:jc w:val="center"/>
              <w:rPr>
                <w:rFonts w:eastAsiaTheme="majorEastAsia"/>
                <w:szCs w:val="21"/>
              </w:rPr>
            </w:pPr>
            <w:r>
              <w:rPr>
                <w:rFonts w:hint="eastAsia" w:eastAsiaTheme="majorEastAsia"/>
                <w:szCs w:val="21"/>
              </w:rPr>
              <w:t>小麦转录组分析及分子标记开发，代表作4,5完成人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5" w:type="dxa"/>
            <w:vAlign w:val="center"/>
          </w:tcPr>
          <w:p>
            <w:pPr>
              <w:jc w:val="center"/>
              <w:rPr>
                <w:rFonts w:eastAsiaTheme="majorEastAsia"/>
                <w:szCs w:val="21"/>
              </w:rPr>
            </w:pPr>
            <w:r>
              <w:rPr>
                <w:rFonts w:hint="eastAsia" w:eastAsiaTheme="majorEastAsia"/>
                <w:szCs w:val="21"/>
              </w:rPr>
              <w:t>程红</w:t>
            </w:r>
          </w:p>
        </w:tc>
        <w:tc>
          <w:tcPr>
            <w:tcW w:w="713" w:type="dxa"/>
            <w:vAlign w:val="center"/>
          </w:tcPr>
          <w:p>
            <w:pPr>
              <w:jc w:val="center"/>
              <w:rPr>
                <w:rFonts w:eastAsiaTheme="majorEastAsia"/>
                <w:szCs w:val="21"/>
              </w:rPr>
            </w:pPr>
            <w:r>
              <w:rPr>
                <w:rFonts w:hint="eastAsia" w:eastAsiaTheme="majorEastAsia"/>
                <w:szCs w:val="21"/>
              </w:rPr>
              <w:t>9</w:t>
            </w:r>
          </w:p>
        </w:tc>
        <w:tc>
          <w:tcPr>
            <w:tcW w:w="1141" w:type="dxa"/>
            <w:vAlign w:val="center"/>
          </w:tcPr>
          <w:p>
            <w:pPr>
              <w:jc w:val="center"/>
              <w:rPr>
                <w:rFonts w:eastAsiaTheme="majorEastAsia"/>
                <w:szCs w:val="21"/>
              </w:rPr>
            </w:pPr>
            <w:r>
              <w:rPr>
                <w:rFonts w:hint="eastAsia" w:eastAsiaTheme="majorEastAsia"/>
                <w:szCs w:val="21"/>
              </w:rPr>
              <w:t>博士后</w:t>
            </w:r>
          </w:p>
        </w:tc>
        <w:tc>
          <w:tcPr>
            <w:tcW w:w="1465" w:type="dxa"/>
            <w:vAlign w:val="center"/>
          </w:tcPr>
          <w:p>
            <w:pPr>
              <w:jc w:val="center"/>
              <w:rPr>
                <w:rFonts w:eastAsiaTheme="majorEastAsia"/>
                <w:szCs w:val="21"/>
              </w:rPr>
            </w:pPr>
            <w:r>
              <w:rPr>
                <w:rFonts w:hint="eastAsia" w:eastAsiaTheme="majorEastAsia"/>
                <w:szCs w:val="21"/>
              </w:rPr>
              <w:t>中国农业科学院深圳农业基因组研究所</w:t>
            </w:r>
          </w:p>
        </w:tc>
        <w:tc>
          <w:tcPr>
            <w:tcW w:w="1462" w:type="dxa"/>
            <w:vAlign w:val="center"/>
          </w:tcPr>
          <w:p>
            <w:pPr>
              <w:jc w:val="center"/>
              <w:rPr>
                <w:rFonts w:eastAsiaTheme="majorEastAsia"/>
                <w:szCs w:val="21"/>
              </w:rPr>
            </w:pPr>
            <w:r>
              <w:rPr>
                <w:rFonts w:hint="eastAsia" w:eastAsiaTheme="majorEastAsia"/>
                <w:szCs w:val="21"/>
              </w:rPr>
              <w:t>西北农林科技大学</w:t>
            </w:r>
          </w:p>
        </w:tc>
        <w:tc>
          <w:tcPr>
            <w:tcW w:w="3144" w:type="dxa"/>
            <w:vAlign w:val="center"/>
          </w:tcPr>
          <w:p>
            <w:pPr>
              <w:rPr>
                <w:rFonts w:eastAsiaTheme="majorEastAsia"/>
                <w:szCs w:val="21"/>
              </w:rPr>
            </w:pPr>
            <w:r>
              <w:rPr>
                <w:rFonts w:hint="eastAsia" w:eastAsiaTheme="majorEastAsia"/>
                <w:szCs w:val="21"/>
              </w:rPr>
              <w:t>小麦重测序分析，代表作5主要完成人</w:t>
            </w:r>
          </w:p>
        </w:tc>
      </w:tr>
    </w:tbl>
    <w:p>
      <w:pPr>
        <w:widowControl/>
        <w:spacing w:line="360" w:lineRule="auto"/>
        <w:jc w:val="left"/>
        <w:rPr>
          <w:rFonts w:eastAsiaTheme="minorEastAsia"/>
          <w:b/>
          <w:sz w:val="24"/>
          <w:szCs w:val="24"/>
        </w:rPr>
      </w:pPr>
    </w:p>
    <w:p>
      <w:pPr>
        <w:widowControl/>
        <w:spacing w:line="360" w:lineRule="auto"/>
        <w:jc w:val="left"/>
        <w:rPr>
          <w:rFonts w:eastAsiaTheme="minorEastAsia"/>
          <w:b/>
          <w:sz w:val="24"/>
          <w:szCs w:val="24"/>
        </w:rPr>
      </w:pPr>
      <w:r>
        <w:rPr>
          <w:rFonts w:hint="eastAsia" w:eastAsiaTheme="minorEastAsia"/>
          <w:b/>
          <w:sz w:val="24"/>
          <w:szCs w:val="24"/>
        </w:rPr>
        <w:t>六、</w:t>
      </w:r>
      <w:r>
        <w:rPr>
          <w:rFonts w:eastAsiaTheme="minorEastAsia"/>
          <w:b/>
          <w:sz w:val="24"/>
          <w:szCs w:val="24"/>
        </w:rPr>
        <w:t>主要完成单位</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92"/>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457" w:type="dxa"/>
            <w:vAlign w:val="center"/>
          </w:tcPr>
          <w:p>
            <w:pPr>
              <w:jc w:val="center"/>
              <w:rPr>
                <w:rFonts w:eastAsiaTheme="majorEastAsia"/>
                <w:b/>
                <w:szCs w:val="21"/>
              </w:rPr>
            </w:pPr>
            <w:r>
              <w:rPr>
                <w:rFonts w:eastAsiaTheme="majorEastAsia"/>
                <w:b/>
                <w:szCs w:val="21"/>
              </w:rPr>
              <w:t>单位名称</w:t>
            </w:r>
          </w:p>
        </w:tc>
        <w:tc>
          <w:tcPr>
            <w:tcW w:w="692" w:type="dxa"/>
            <w:vAlign w:val="center"/>
          </w:tcPr>
          <w:p>
            <w:pPr>
              <w:jc w:val="center"/>
              <w:rPr>
                <w:rFonts w:eastAsiaTheme="majorEastAsia"/>
                <w:b/>
                <w:szCs w:val="21"/>
              </w:rPr>
            </w:pPr>
            <w:r>
              <w:rPr>
                <w:rFonts w:eastAsiaTheme="majorEastAsia"/>
                <w:b/>
                <w:szCs w:val="21"/>
              </w:rPr>
              <w:t>排名</w:t>
            </w:r>
          </w:p>
        </w:tc>
        <w:tc>
          <w:tcPr>
            <w:tcW w:w="5911" w:type="dxa"/>
            <w:vAlign w:val="center"/>
          </w:tcPr>
          <w:p>
            <w:pPr>
              <w:jc w:val="center"/>
              <w:rPr>
                <w:rFonts w:eastAsiaTheme="majorEastAsia"/>
                <w:b/>
                <w:szCs w:val="21"/>
              </w:rPr>
            </w:pPr>
            <w:r>
              <w:rPr>
                <w:rFonts w:eastAsiaTheme="majorEastAsia"/>
                <w:b/>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7" w:type="dxa"/>
            <w:vAlign w:val="center"/>
          </w:tcPr>
          <w:p>
            <w:pPr>
              <w:jc w:val="center"/>
              <w:rPr>
                <w:rFonts w:eastAsiaTheme="majorEastAsia"/>
                <w:sz w:val="24"/>
                <w:szCs w:val="24"/>
              </w:rPr>
            </w:pPr>
            <w:r>
              <w:rPr>
                <w:rFonts w:hint="eastAsia" w:eastAsiaTheme="majorEastAsia"/>
                <w:sz w:val="24"/>
                <w:szCs w:val="24"/>
              </w:rPr>
              <w:t>西北农林科技大学</w:t>
            </w:r>
          </w:p>
        </w:tc>
        <w:tc>
          <w:tcPr>
            <w:tcW w:w="692" w:type="dxa"/>
            <w:vAlign w:val="center"/>
          </w:tcPr>
          <w:p>
            <w:pPr>
              <w:jc w:val="center"/>
              <w:rPr>
                <w:rFonts w:eastAsiaTheme="majorEastAsia"/>
                <w:sz w:val="24"/>
                <w:szCs w:val="24"/>
              </w:rPr>
            </w:pPr>
            <w:r>
              <w:rPr>
                <w:rFonts w:hint="eastAsia" w:eastAsiaTheme="majorEastAsia"/>
                <w:sz w:val="24"/>
                <w:szCs w:val="24"/>
              </w:rPr>
              <w:t>1</w:t>
            </w:r>
          </w:p>
        </w:tc>
        <w:tc>
          <w:tcPr>
            <w:tcW w:w="5911" w:type="dxa"/>
            <w:vAlign w:val="center"/>
          </w:tcPr>
          <w:p>
            <w:pPr>
              <w:spacing w:line="240" w:lineRule="exact"/>
              <w:jc w:val="center"/>
              <w:rPr>
                <w:rFonts w:eastAsiaTheme="majorEastAsia"/>
                <w:sz w:val="24"/>
                <w:szCs w:val="24"/>
              </w:rPr>
            </w:pPr>
            <w:r>
              <w:rPr>
                <w:rFonts w:hint="eastAsia" w:eastAsiaTheme="majorEastAsia"/>
                <w:sz w:val="24"/>
                <w:szCs w:val="24"/>
              </w:rPr>
              <w:t>项目唯一完成单位，负责项目的整体实施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7" w:type="dxa"/>
            <w:vAlign w:val="center"/>
          </w:tcPr>
          <w:p>
            <w:pPr>
              <w:jc w:val="center"/>
              <w:rPr>
                <w:rFonts w:eastAsiaTheme="majorEastAsia"/>
                <w:sz w:val="24"/>
                <w:szCs w:val="24"/>
              </w:rPr>
            </w:pPr>
          </w:p>
        </w:tc>
        <w:tc>
          <w:tcPr>
            <w:tcW w:w="692" w:type="dxa"/>
            <w:vAlign w:val="center"/>
          </w:tcPr>
          <w:p>
            <w:pPr>
              <w:jc w:val="center"/>
              <w:rPr>
                <w:rFonts w:eastAsiaTheme="majorEastAsia"/>
                <w:sz w:val="24"/>
                <w:szCs w:val="24"/>
              </w:rPr>
            </w:pPr>
          </w:p>
        </w:tc>
        <w:tc>
          <w:tcPr>
            <w:tcW w:w="5911" w:type="dxa"/>
            <w:vAlign w:val="center"/>
          </w:tcPr>
          <w:p>
            <w:pPr>
              <w:jc w:val="left"/>
              <w:rPr>
                <w:rFonts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7" w:type="dxa"/>
            <w:vAlign w:val="center"/>
          </w:tcPr>
          <w:p>
            <w:pPr>
              <w:jc w:val="center"/>
              <w:rPr>
                <w:rFonts w:eastAsiaTheme="majorEastAsia"/>
                <w:sz w:val="24"/>
                <w:szCs w:val="24"/>
              </w:rPr>
            </w:pPr>
          </w:p>
        </w:tc>
        <w:tc>
          <w:tcPr>
            <w:tcW w:w="692" w:type="dxa"/>
            <w:vAlign w:val="center"/>
          </w:tcPr>
          <w:p>
            <w:pPr>
              <w:jc w:val="center"/>
              <w:rPr>
                <w:rFonts w:eastAsiaTheme="majorEastAsia"/>
                <w:sz w:val="24"/>
                <w:szCs w:val="24"/>
              </w:rPr>
            </w:pPr>
          </w:p>
        </w:tc>
        <w:tc>
          <w:tcPr>
            <w:tcW w:w="5911" w:type="dxa"/>
            <w:vAlign w:val="center"/>
          </w:tcPr>
          <w:p>
            <w:pPr>
              <w:jc w:val="left"/>
              <w:rPr>
                <w:rFonts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7" w:type="dxa"/>
            <w:vAlign w:val="center"/>
          </w:tcPr>
          <w:p>
            <w:pPr>
              <w:jc w:val="center"/>
              <w:rPr>
                <w:rFonts w:eastAsiaTheme="majorEastAsia"/>
                <w:sz w:val="24"/>
                <w:szCs w:val="24"/>
              </w:rPr>
            </w:pPr>
          </w:p>
        </w:tc>
        <w:tc>
          <w:tcPr>
            <w:tcW w:w="692" w:type="dxa"/>
            <w:vAlign w:val="center"/>
          </w:tcPr>
          <w:p>
            <w:pPr>
              <w:jc w:val="center"/>
              <w:rPr>
                <w:rFonts w:eastAsiaTheme="majorEastAsia"/>
                <w:sz w:val="24"/>
                <w:szCs w:val="24"/>
              </w:rPr>
            </w:pPr>
          </w:p>
        </w:tc>
        <w:tc>
          <w:tcPr>
            <w:tcW w:w="5911" w:type="dxa"/>
            <w:vAlign w:val="center"/>
          </w:tcPr>
          <w:p>
            <w:pPr>
              <w:jc w:val="left"/>
              <w:rPr>
                <w:rFonts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7" w:type="dxa"/>
            <w:vAlign w:val="center"/>
          </w:tcPr>
          <w:p>
            <w:pPr>
              <w:jc w:val="center"/>
              <w:rPr>
                <w:rFonts w:eastAsiaTheme="majorEastAsia"/>
                <w:sz w:val="24"/>
                <w:szCs w:val="24"/>
              </w:rPr>
            </w:pPr>
          </w:p>
        </w:tc>
        <w:tc>
          <w:tcPr>
            <w:tcW w:w="692" w:type="dxa"/>
            <w:vAlign w:val="center"/>
          </w:tcPr>
          <w:p>
            <w:pPr>
              <w:jc w:val="center"/>
              <w:rPr>
                <w:rFonts w:eastAsiaTheme="majorEastAsia"/>
                <w:sz w:val="24"/>
                <w:szCs w:val="24"/>
              </w:rPr>
            </w:pPr>
          </w:p>
        </w:tc>
        <w:tc>
          <w:tcPr>
            <w:tcW w:w="5911" w:type="dxa"/>
            <w:vAlign w:val="center"/>
          </w:tcPr>
          <w:p>
            <w:pPr>
              <w:jc w:val="left"/>
              <w:rPr>
                <w:rFonts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7" w:type="dxa"/>
            <w:vAlign w:val="center"/>
          </w:tcPr>
          <w:p>
            <w:pPr>
              <w:spacing w:line="240" w:lineRule="exact"/>
              <w:jc w:val="center"/>
              <w:rPr>
                <w:rFonts w:eastAsiaTheme="majorEastAsia"/>
                <w:szCs w:val="21"/>
              </w:rPr>
            </w:pPr>
          </w:p>
        </w:tc>
        <w:tc>
          <w:tcPr>
            <w:tcW w:w="692" w:type="dxa"/>
            <w:vAlign w:val="center"/>
          </w:tcPr>
          <w:p>
            <w:pPr>
              <w:jc w:val="center"/>
              <w:rPr>
                <w:rFonts w:eastAsiaTheme="majorEastAsia"/>
                <w:szCs w:val="21"/>
              </w:rPr>
            </w:pPr>
          </w:p>
        </w:tc>
        <w:tc>
          <w:tcPr>
            <w:tcW w:w="5911" w:type="dxa"/>
            <w:vAlign w:val="center"/>
          </w:tcPr>
          <w:p>
            <w:pPr>
              <w:jc w:val="left"/>
              <w:rPr>
                <w:rFonts w:eastAsiaTheme="majorEastAsia"/>
                <w:szCs w:val="21"/>
              </w:rPr>
            </w:pPr>
          </w:p>
        </w:tc>
      </w:tr>
    </w:tbl>
    <w:p>
      <w:pPr>
        <w:rPr>
          <w:rFonts w:eastAsiaTheme="minorEastAsia"/>
          <w:b/>
          <w:sz w:val="24"/>
          <w:szCs w:val="24"/>
        </w:rPr>
      </w:pPr>
    </w:p>
    <w:p>
      <w:pPr>
        <w:rPr>
          <w:rFonts w:asciiTheme="majorEastAsia" w:hAnsiTheme="majorEastAsia" w:eastAsiaTheme="majorEastAsia"/>
          <w:b/>
          <w:sz w:val="24"/>
          <w:szCs w:val="24"/>
        </w:rPr>
      </w:pPr>
      <w:r>
        <w:rPr>
          <w:rFonts w:hint="eastAsia" w:eastAsiaTheme="minorEastAsia"/>
          <w:b/>
          <w:sz w:val="24"/>
          <w:szCs w:val="24"/>
        </w:rPr>
        <w:t>七、</w:t>
      </w:r>
      <w:r>
        <w:rPr>
          <w:rFonts w:hint="eastAsia" w:asciiTheme="majorEastAsia" w:hAnsiTheme="majorEastAsia" w:eastAsiaTheme="majorEastAsia"/>
          <w:b/>
          <w:sz w:val="24"/>
          <w:szCs w:val="24"/>
        </w:rPr>
        <w:t>代表性论文（专著）目录</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1629"/>
        <w:gridCol w:w="258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163" w:type="dxa"/>
            <w:vAlign w:val="center"/>
          </w:tcPr>
          <w:p>
            <w:pPr>
              <w:pStyle w:val="4"/>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论文或专著名称</w:t>
            </w:r>
          </w:p>
        </w:tc>
        <w:tc>
          <w:tcPr>
            <w:tcW w:w="1629" w:type="dxa"/>
            <w:vAlign w:val="center"/>
          </w:tcPr>
          <w:p>
            <w:pPr>
              <w:pStyle w:val="4"/>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刊名</w:t>
            </w:r>
          </w:p>
        </w:tc>
        <w:tc>
          <w:tcPr>
            <w:tcW w:w="2586" w:type="dxa"/>
            <w:vAlign w:val="center"/>
          </w:tcPr>
          <w:p>
            <w:pPr>
              <w:pStyle w:val="4"/>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作者</w:t>
            </w:r>
          </w:p>
        </w:tc>
        <w:tc>
          <w:tcPr>
            <w:tcW w:w="1682" w:type="dxa"/>
          </w:tcPr>
          <w:p>
            <w:pPr>
              <w:pStyle w:val="4"/>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163"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Shifting the limits in wheat research and breeding using a fully annotated reference genome</w:t>
            </w:r>
          </w:p>
        </w:tc>
        <w:tc>
          <w:tcPr>
            <w:tcW w:w="1629"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SCIENCE</w:t>
            </w:r>
          </w:p>
        </w:tc>
        <w:tc>
          <w:tcPr>
            <w:tcW w:w="2586"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International Wheat Genome Sequencing Consortium (IWGSC)..Song Weining, Licao Cui, Xianghong Du, Kewei Feng, Xiaojun Nie, Wei Tong,.. et al.</w:t>
            </w:r>
          </w:p>
        </w:tc>
        <w:tc>
          <w:tcPr>
            <w:tcW w:w="1682"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2018.8.17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163"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ascii="Times New Roman"/>
                <w:iCs/>
                <w:color w:val="000000"/>
                <w:sz w:val="21"/>
                <w:szCs w:val="21"/>
              </w:rPr>
              <w:t xml:space="preserve"> Frequent intra- and inter-species introgression shape the landscape of genetic variation in bread wheat</w:t>
            </w:r>
          </w:p>
        </w:tc>
        <w:tc>
          <w:tcPr>
            <w:tcW w:w="1629"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Genome Biology</w:t>
            </w:r>
          </w:p>
        </w:tc>
        <w:tc>
          <w:tcPr>
            <w:tcW w:w="2586" w:type="dxa"/>
            <w:vAlign w:val="center"/>
          </w:tcPr>
          <w:p>
            <w:pPr>
              <w:pStyle w:val="4"/>
              <w:adjustRightInd w:val="0"/>
              <w:snapToGrid w:val="0"/>
              <w:spacing w:line="240" w:lineRule="auto"/>
              <w:ind w:firstLine="0" w:firstLineChars="0"/>
              <w:jc w:val="center"/>
              <w:rPr>
                <w:rFonts w:ascii="Times New Roman"/>
                <w:sz w:val="21"/>
                <w:szCs w:val="21"/>
              </w:rPr>
            </w:pPr>
            <w:r>
              <w:rPr>
                <w:rFonts w:ascii="Times New Roman"/>
                <w:iCs/>
                <w:color w:val="000000"/>
                <w:sz w:val="21"/>
                <w:szCs w:val="21"/>
              </w:rPr>
              <w:t>Hong Cheng</w:t>
            </w:r>
            <w:r>
              <w:rPr>
                <w:rFonts w:hint="eastAsia" w:ascii="Times New Roman"/>
                <w:iCs/>
                <w:color w:val="000000"/>
                <w:sz w:val="21"/>
                <w:szCs w:val="21"/>
              </w:rPr>
              <w:t>#</w:t>
            </w:r>
            <w:r>
              <w:rPr>
                <w:rFonts w:ascii="Times New Roman"/>
                <w:iCs/>
                <w:color w:val="000000"/>
                <w:sz w:val="21"/>
                <w:szCs w:val="21"/>
              </w:rPr>
              <w:t>, Jing Liu</w:t>
            </w:r>
            <w:r>
              <w:rPr>
                <w:rFonts w:hint="eastAsia" w:ascii="Times New Roman"/>
                <w:iCs/>
                <w:color w:val="000000"/>
                <w:sz w:val="21"/>
                <w:szCs w:val="21"/>
              </w:rPr>
              <w:t>#</w:t>
            </w:r>
            <w:r>
              <w:rPr>
                <w:rFonts w:ascii="Times New Roman"/>
                <w:iCs/>
                <w:color w:val="000000"/>
                <w:sz w:val="21"/>
                <w:szCs w:val="21"/>
              </w:rPr>
              <w:t>, Jia Wen</w:t>
            </w:r>
            <w:r>
              <w:rPr>
                <w:rFonts w:hint="eastAsia" w:ascii="Times New Roman"/>
                <w:iCs/>
                <w:color w:val="000000"/>
                <w:sz w:val="21"/>
                <w:szCs w:val="21"/>
              </w:rPr>
              <w:t>#</w:t>
            </w:r>
            <w:r>
              <w:rPr>
                <w:rFonts w:ascii="Times New Roman"/>
                <w:iCs/>
                <w:color w:val="000000"/>
                <w:sz w:val="21"/>
                <w:szCs w:val="21"/>
              </w:rPr>
              <w:t>, Xiaojun Nie</w:t>
            </w:r>
            <w:r>
              <w:rPr>
                <w:rFonts w:hint="eastAsia" w:ascii="Times New Roman"/>
                <w:iCs/>
                <w:color w:val="000000"/>
                <w:sz w:val="21"/>
                <w:szCs w:val="21"/>
              </w:rPr>
              <w:t>#</w:t>
            </w:r>
            <w:r>
              <w:rPr>
                <w:rFonts w:ascii="Times New Roman"/>
                <w:iCs/>
                <w:color w:val="000000"/>
                <w:sz w:val="21"/>
                <w:szCs w:val="21"/>
              </w:rPr>
              <w:t>, Luohao Xu, Ningbo Chen, Zhongxing Li, Qilin Wang, Zhuqing Zheng, Ming Li, Licao Cui, Zihua Liu, Jianxin Bian, Zhonghua Wang, Shengbao Xu, Qin Yang, Rudi Appels, Dejun Han, Weining Song</w:t>
            </w:r>
            <w:r>
              <w:rPr>
                <w:rFonts w:hint="eastAsia" w:ascii="Times New Roman"/>
                <w:iCs/>
                <w:color w:val="000000"/>
                <w:sz w:val="21"/>
                <w:szCs w:val="21"/>
              </w:rPr>
              <w:t>*</w:t>
            </w:r>
            <w:r>
              <w:rPr>
                <w:rFonts w:ascii="Times New Roman"/>
                <w:iCs/>
                <w:color w:val="000000"/>
                <w:sz w:val="21"/>
                <w:szCs w:val="21"/>
              </w:rPr>
              <w:t>, Qixin Sun</w:t>
            </w:r>
            <w:r>
              <w:rPr>
                <w:rFonts w:hint="eastAsia" w:ascii="Times New Roman"/>
                <w:iCs/>
                <w:color w:val="000000"/>
                <w:sz w:val="21"/>
                <w:szCs w:val="21"/>
              </w:rPr>
              <w:t>*</w:t>
            </w:r>
            <w:r>
              <w:rPr>
                <w:rFonts w:ascii="Times New Roman"/>
                <w:iCs/>
                <w:color w:val="000000"/>
                <w:sz w:val="21"/>
                <w:szCs w:val="21"/>
              </w:rPr>
              <w:t>, Yu Ji</w:t>
            </w:r>
            <w:r>
              <w:rPr>
                <w:rFonts w:hint="eastAsia" w:ascii="Times New Roman"/>
                <w:iCs/>
                <w:color w:val="000000"/>
                <w:sz w:val="21"/>
                <w:szCs w:val="21"/>
              </w:rPr>
              <w:t>ang*</w:t>
            </w:r>
          </w:p>
        </w:tc>
        <w:tc>
          <w:tcPr>
            <w:tcW w:w="1682"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2019.7.12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163" w:type="dxa"/>
            <w:vAlign w:val="center"/>
          </w:tcPr>
          <w:p>
            <w:pPr>
              <w:adjustRightInd w:val="0"/>
              <w:snapToGrid w:val="0"/>
              <w:spacing w:line="360" w:lineRule="auto"/>
              <w:rPr>
                <w:iCs/>
                <w:color w:val="000000"/>
                <w:szCs w:val="21"/>
              </w:rPr>
            </w:pPr>
            <w:r>
              <w:rPr>
                <w:iCs/>
                <w:color w:val="000000"/>
                <w:szCs w:val="21"/>
              </w:rPr>
              <w:t xml:space="preserve">N6-methyladenosine regulatory machinery in plants: composition, function and evolution. </w:t>
            </w:r>
          </w:p>
          <w:p>
            <w:pPr>
              <w:pStyle w:val="4"/>
              <w:adjustRightInd w:val="0"/>
              <w:snapToGrid w:val="0"/>
              <w:spacing w:line="240" w:lineRule="auto"/>
              <w:ind w:firstLine="0" w:firstLineChars="0"/>
              <w:jc w:val="center"/>
              <w:rPr>
                <w:rFonts w:ascii="Times New Roman" w:eastAsiaTheme="majorEastAsia"/>
                <w:sz w:val="21"/>
                <w:szCs w:val="21"/>
              </w:rPr>
            </w:pPr>
          </w:p>
        </w:tc>
        <w:tc>
          <w:tcPr>
            <w:tcW w:w="1629" w:type="dxa"/>
            <w:vAlign w:val="center"/>
          </w:tcPr>
          <w:p>
            <w:pPr>
              <w:adjustRightInd w:val="0"/>
              <w:snapToGrid w:val="0"/>
              <w:spacing w:line="360" w:lineRule="auto"/>
              <w:rPr>
                <w:iCs/>
                <w:color w:val="000000"/>
                <w:szCs w:val="21"/>
              </w:rPr>
            </w:pPr>
            <w:r>
              <w:rPr>
                <w:iCs/>
                <w:color w:val="000000"/>
                <w:szCs w:val="21"/>
              </w:rPr>
              <w:t>Plant Biotechnology Journal</w:t>
            </w:r>
          </w:p>
          <w:p>
            <w:pPr>
              <w:pStyle w:val="4"/>
              <w:adjustRightInd w:val="0"/>
              <w:snapToGrid w:val="0"/>
              <w:spacing w:line="240" w:lineRule="auto"/>
              <w:ind w:firstLine="0" w:firstLineChars="0"/>
              <w:jc w:val="center"/>
              <w:rPr>
                <w:rFonts w:ascii="Times New Roman" w:eastAsiaTheme="majorEastAsia"/>
                <w:sz w:val="21"/>
                <w:szCs w:val="21"/>
              </w:rPr>
            </w:pPr>
          </w:p>
        </w:tc>
        <w:tc>
          <w:tcPr>
            <w:tcW w:w="2586" w:type="dxa"/>
            <w:vAlign w:val="center"/>
          </w:tcPr>
          <w:p>
            <w:pPr>
              <w:pStyle w:val="4"/>
              <w:adjustRightInd w:val="0"/>
              <w:snapToGrid w:val="0"/>
              <w:spacing w:line="240" w:lineRule="auto"/>
              <w:ind w:firstLine="0" w:firstLineChars="0"/>
              <w:jc w:val="center"/>
              <w:rPr>
                <w:rFonts w:ascii="Times New Roman"/>
                <w:sz w:val="21"/>
                <w:szCs w:val="21"/>
              </w:rPr>
            </w:pPr>
            <w:r>
              <w:rPr>
                <w:rFonts w:ascii="Times New Roman"/>
                <w:iCs/>
                <w:color w:val="000000"/>
                <w:sz w:val="21"/>
                <w:szCs w:val="21"/>
              </w:rPr>
              <w:t>Hong Yue</w:t>
            </w:r>
            <w:r>
              <w:rPr>
                <w:rFonts w:hint="eastAsia" w:ascii="Times New Roman"/>
                <w:iCs/>
                <w:color w:val="000000"/>
                <w:sz w:val="21"/>
                <w:szCs w:val="21"/>
              </w:rPr>
              <w:t>#</w:t>
            </w:r>
            <w:r>
              <w:rPr>
                <w:rFonts w:ascii="Times New Roman"/>
                <w:iCs/>
                <w:color w:val="000000"/>
                <w:sz w:val="21"/>
                <w:szCs w:val="21"/>
              </w:rPr>
              <w:t>, Xiaojun Nie</w:t>
            </w:r>
            <w:r>
              <w:rPr>
                <w:rFonts w:hint="eastAsia" w:ascii="Times New Roman"/>
                <w:iCs/>
                <w:color w:val="000000"/>
                <w:sz w:val="21"/>
                <w:szCs w:val="21"/>
              </w:rPr>
              <w:t>#</w:t>
            </w:r>
            <w:r>
              <w:rPr>
                <w:rFonts w:ascii="Times New Roman"/>
                <w:iCs/>
                <w:color w:val="000000"/>
                <w:sz w:val="21"/>
                <w:szCs w:val="21"/>
              </w:rPr>
              <w:t>, Zhaogui Yan, Song Weining</w:t>
            </w:r>
            <w:r>
              <w:rPr>
                <w:rFonts w:hint="eastAsia" w:ascii="Times New Roman"/>
                <w:iCs/>
                <w:color w:val="000000"/>
                <w:sz w:val="21"/>
                <w:szCs w:val="21"/>
              </w:rPr>
              <w:t>*</w:t>
            </w:r>
          </w:p>
        </w:tc>
        <w:tc>
          <w:tcPr>
            <w:tcW w:w="1682"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2019.6.18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163" w:type="dxa"/>
            <w:vAlign w:val="center"/>
          </w:tcPr>
          <w:p>
            <w:pPr>
              <w:pStyle w:val="4"/>
              <w:adjustRightInd w:val="0"/>
              <w:snapToGrid w:val="0"/>
              <w:spacing w:line="240" w:lineRule="auto"/>
              <w:ind w:firstLine="0" w:firstLineChars="0"/>
              <w:rPr>
                <w:rFonts w:ascii="Times New Roman" w:eastAsiaTheme="majorEastAsia"/>
                <w:sz w:val="21"/>
                <w:szCs w:val="21"/>
              </w:rPr>
            </w:pPr>
            <w:r>
              <w:rPr>
                <w:rFonts w:ascii="Times New Roman"/>
                <w:iCs/>
                <w:color w:val="000000"/>
                <w:sz w:val="21"/>
                <w:szCs w:val="21"/>
              </w:rPr>
              <w:t>The improved assembly of 7DL chromosome provides insight into the structure and evolution of bread wheat.</w:t>
            </w:r>
          </w:p>
        </w:tc>
        <w:tc>
          <w:tcPr>
            <w:tcW w:w="1629" w:type="dxa"/>
            <w:vAlign w:val="center"/>
          </w:tcPr>
          <w:p>
            <w:pPr>
              <w:pStyle w:val="4"/>
              <w:adjustRightInd w:val="0"/>
              <w:snapToGrid w:val="0"/>
              <w:spacing w:line="240" w:lineRule="auto"/>
              <w:ind w:firstLine="0" w:firstLineChars="0"/>
              <w:rPr>
                <w:rFonts w:ascii="Times New Roman" w:eastAsiaTheme="majorEastAsia"/>
                <w:sz w:val="21"/>
                <w:szCs w:val="21"/>
              </w:rPr>
            </w:pPr>
            <w:r>
              <w:rPr>
                <w:rFonts w:hint="eastAsia" w:ascii="Times New Roman" w:eastAsiaTheme="majorEastAsia"/>
                <w:sz w:val="21"/>
                <w:szCs w:val="21"/>
              </w:rPr>
              <w:t>Plant Biotechnology Journal</w:t>
            </w:r>
          </w:p>
        </w:tc>
        <w:tc>
          <w:tcPr>
            <w:tcW w:w="2586"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Kewei Feng</w:t>
            </w:r>
            <w:r>
              <w:rPr>
                <w:rFonts w:hint="eastAsia" w:ascii="Times New Roman"/>
                <w:iCs/>
                <w:color w:val="000000"/>
                <w:sz w:val="21"/>
                <w:szCs w:val="21"/>
              </w:rPr>
              <w:t>#</w:t>
            </w:r>
            <w:r>
              <w:rPr>
                <w:rFonts w:hint="eastAsia" w:ascii="Times New Roman" w:eastAsiaTheme="majorEastAsia"/>
                <w:sz w:val="21"/>
                <w:szCs w:val="21"/>
              </w:rPr>
              <w:t>, Licao Cui</w:t>
            </w:r>
            <w:r>
              <w:rPr>
                <w:rFonts w:hint="eastAsia" w:ascii="Times New Roman"/>
                <w:iCs/>
                <w:color w:val="000000"/>
                <w:sz w:val="21"/>
                <w:szCs w:val="21"/>
              </w:rPr>
              <w:t>#</w:t>
            </w:r>
            <w:r>
              <w:rPr>
                <w:rFonts w:hint="eastAsia" w:ascii="Times New Roman" w:eastAsiaTheme="majorEastAsia"/>
                <w:sz w:val="21"/>
                <w:szCs w:val="21"/>
              </w:rPr>
              <w:t>, Le Wang, Dai Shan, Wei Tong, Pingchuan Deng, Zhaogui Yan, Mengxing Wang, Haoshuang Zhan, Xiaotong Wu, Weiming He, Xianqiang Zhou, Jingjing Ji, Guiping Zhang, Long Mao, Miroslava Karafiátová, Hana Šimková, Jaroslav Doležel, Xianghong Du, Shancen Zhao,  Mingcheng Luo, Dejun Han, Chi Zhang*, Zhensheng Kang</w:t>
            </w:r>
            <w:r>
              <w:rPr>
                <w:rFonts w:hint="eastAsia" w:ascii="Times New Roman"/>
                <w:iCs/>
                <w:color w:val="000000"/>
                <w:sz w:val="21"/>
                <w:szCs w:val="21"/>
              </w:rPr>
              <w:t>*</w:t>
            </w:r>
            <w:r>
              <w:rPr>
                <w:rFonts w:hint="eastAsia" w:ascii="Times New Roman" w:eastAsiaTheme="majorEastAsia"/>
                <w:sz w:val="21"/>
                <w:szCs w:val="21"/>
              </w:rPr>
              <w:t>, Rudi Appels</w:t>
            </w:r>
            <w:r>
              <w:rPr>
                <w:rFonts w:hint="eastAsia" w:ascii="Times New Roman"/>
                <w:iCs/>
                <w:color w:val="000000"/>
                <w:sz w:val="21"/>
                <w:szCs w:val="21"/>
              </w:rPr>
              <w:t>*</w:t>
            </w:r>
            <w:r>
              <w:rPr>
                <w:rFonts w:hint="eastAsia" w:ascii="Times New Roman" w:eastAsiaTheme="majorEastAsia"/>
                <w:sz w:val="21"/>
                <w:szCs w:val="21"/>
              </w:rPr>
              <w:t>, David Edwards</w:t>
            </w:r>
            <w:r>
              <w:rPr>
                <w:rFonts w:hint="eastAsia" w:ascii="Times New Roman"/>
                <w:iCs/>
                <w:color w:val="000000"/>
                <w:sz w:val="21"/>
                <w:szCs w:val="21"/>
              </w:rPr>
              <w:t>*</w:t>
            </w:r>
            <w:r>
              <w:rPr>
                <w:rFonts w:hint="eastAsia" w:ascii="Times New Roman" w:eastAsiaTheme="majorEastAsia"/>
                <w:sz w:val="21"/>
                <w:szCs w:val="21"/>
              </w:rPr>
              <w:t>, Xiaojun Nie</w:t>
            </w:r>
            <w:r>
              <w:rPr>
                <w:rFonts w:hint="eastAsia" w:ascii="Times New Roman"/>
                <w:iCs/>
                <w:color w:val="000000"/>
                <w:sz w:val="21"/>
                <w:szCs w:val="21"/>
              </w:rPr>
              <w:t>*</w:t>
            </w:r>
            <w:r>
              <w:rPr>
                <w:rFonts w:hint="eastAsia" w:ascii="Times New Roman" w:eastAsiaTheme="majorEastAsia"/>
                <w:sz w:val="21"/>
                <w:szCs w:val="21"/>
              </w:rPr>
              <w:t>, Song Weining</w:t>
            </w:r>
            <w:r>
              <w:rPr>
                <w:rFonts w:hint="eastAsia" w:ascii="Times New Roman"/>
                <w:iCs/>
                <w:color w:val="000000"/>
                <w:sz w:val="21"/>
                <w:szCs w:val="21"/>
              </w:rPr>
              <w:t>*</w:t>
            </w:r>
          </w:p>
        </w:tc>
        <w:tc>
          <w:tcPr>
            <w:tcW w:w="1682"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2019.10.4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163"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Comparative analysis of Stowaway-like miniatureinverted repeat transposable elements in wheat group 7 chromosomes: abundance,composition, and evolution.</w:t>
            </w:r>
          </w:p>
        </w:tc>
        <w:tc>
          <w:tcPr>
            <w:tcW w:w="1629"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 xml:space="preserve"> Journal of Systematics and Evolution</w:t>
            </w:r>
          </w:p>
        </w:tc>
        <w:tc>
          <w:tcPr>
            <w:tcW w:w="2586"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Yunze Lu#, Le Wang#, Hong Yue, Mengxing Wang, Pingchuan Deng, David Edwards, Song Weining*</w:t>
            </w:r>
          </w:p>
        </w:tc>
        <w:tc>
          <w:tcPr>
            <w:tcW w:w="1682" w:type="dxa"/>
            <w:vAlign w:val="center"/>
          </w:tcPr>
          <w:p>
            <w:pPr>
              <w:pStyle w:val="4"/>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2014, 6.20</w:t>
            </w:r>
          </w:p>
        </w:tc>
      </w:tr>
    </w:tbl>
    <w:p>
      <w:pPr>
        <w:pStyle w:val="4"/>
        <w:spacing w:line="400" w:lineRule="exact"/>
        <w:ind w:firstLine="0" w:firstLineChars="0"/>
        <w:jc w:val="left"/>
        <w:rPr>
          <w:rFonts w:ascii="黑体" w:hAnsi="黑体" w:eastAsia="黑体"/>
          <w:sz w:val="36"/>
          <w:szCs w:val="36"/>
        </w:rPr>
      </w:pPr>
    </w:p>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00" w:usb3="00000000" w:csb0="00000000" w:csb1="00000000"/>
  </w:font>
  <w:font w:name="方正大黑简体">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hMTA4OTExNzU1YmM5NjQzMGY1ZWUzYWFlYzAzNzkifQ=="/>
  </w:docVars>
  <w:rsids>
    <w:rsidRoot w:val="000B10C8"/>
    <w:rsid w:val="00037E40"/>
    <w:rsid w:val="000728B8"/>
    <w:rsid w:val="000B10C8"/>
    <w:rsid w:val="000B4AFD"/>
    <w:rsid w:val="001072A8"/>
    <w:rsid w:val="00171854"/>
    <w:rsid w:val="00176B19"/>
    <w:rsid w:val="0019243B"/>
    <w:rsid w:val="001E0846"/>
    <w:rsid w:val="00230B63"/>
    <w:rsid w:val="002341CB"/>
    <w:rsid w:val="002503F0"/>
    <w:rsid w:val="00283AFE"/>
    <w:rsid w:val="002D4229"/>
    <w:rsid w:val="002E4322"/>
    <w:rsid w:val="00325975"/>
    <w:rsid w:val="00352B1E"/>
    <w:rsid w:val="00363EBD"/>
    <w:rsid w:val="003B1ED2"/>
    <w:rsid w:val="003D491A"/>
    <w:rsid w:val="00403E71"/>
    <w:rsid w:val="00442DF6"/>
    <w:rsid w:val="004915D9"/>
    <w:rsid w:val="004B718A"/>
    <w:rsid w:val="004C7F5B"/>
    <w:rsid w:val="004E03C3"/>
    <w:rsid w:val="00527A4E"/>
    <w:rsid w:val="00567F58"/>
    <w:rsid w:val="00584473"/>
    <w:rsid w:val="00585521"/>
    <w:rsid w:val="005C5C2A"/>
    <w:rsid w:val="005F2F3A"/>
    <w:rsid w:val="00626A0C"/>
    <w:rsid w:val="00667FE0"/>
    <w:rsid w:val="00681DBC"/>
    <w:rsid w:val="0068776F"/>
    <w:rsid w:val="006E3939"/>
    <w:rsid w:val="006E5542"/>
    <w:rsid w:val="006F5470"/>
    <w:rsid w:val="00713FC5"/>
    <w:rsid w:val="007227F9"/>
    <w:rsid w:val="0073788F"/>
    <w:rsid w:val="00742554"/>
    <w:rsid w:val="00742A8B"/>
    <w:rsid w:val="007825F2"/>
    <w:rsid w:val="0079623F"/>
    <w:rsid w:val="007B5C98"/>
    <w:rsid w:val="007B6CAB"/>
    <w:rsid w:val="007C4FF5"/>
    <w:rsid w:val="00847FBB"/>
    <w:rsid w:val="00861485"/>
    <w:rsid w:val="008F5D7B"/>
    <w:rsid w:val="00910B43"/>
    <w:rsid w:val="00913F92"/>
    <w:rsid w:val="00927B5A"/>
    <w:rsid w:val="00931FE1"/>
    <w:rsid w:val="00983010"/>
    <w:rsid w:val="00986CA5"/>
    <w:rsid w:val="00A70409"/>
    <w:rsid w:val="00AA7137"/>
    <w:rsid w:val="00AE1BF9"/>
    <w:rsid w:val="00B05090"/>
    <w:rsid w:val="00B212B7"/>
    <w:rsid w:val="00B3578B"/>
    <w:rsid w:val="00BB0A5F"/>
    <w:rsid w:val="00BC51D1"/>
    <w:rsid w:val="00BF30E9"/>
    <w:rsid w:val="00C542BD"/>
    <w:rsid w:val="00CC533E"/>
    <w:rsid w:val="00CD1221"/>
    <w:rsid w:val="00CE3919"/>
    <w:rsid w:val="00CF3957"/>
    <w:rsid w:val="00D0211F"/>
    <w:rsid w:val="00D07770"/>
    <w:rsid w:val="00D3663A"/>
    <w:rsid w:val="00DA02B4"/>
    <w:rsid w:val="00DB653B"/>
    <w:rsid w:val="00DF34FB"/>
    <w:rsid w:val="00E05762"/>
    <w:rsid w:val="00EE5346"/>
    <w:rsid w:val="00F10EFA"/>
    <w:rsid w:val="00F14C21"/>
    <w:rsid w:val="00F218BF"/>
    <w:rsid w:val="00F22831"/>
    <w:rsid w:val="00F73EEC"/>
    <w:rsid w:val="00FB02A8"/>
    <w:rsid w:val="01E861ED"/>
    <w:rsid w:val="0F060269"/>
    <w:rsid w:val="117D7B03"/>
    <w:rsid w:val="158B33F4"/>
    <w:rsid w:val="23453241"/>
    <w:rsid w:val="42633D82"/>
    <w:rsid w:val="4FC85886"/>
    <w:rsid w:val="5A870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Plain Text"/>
    <w:basedOn w:val="1"/>
    <w:link w:val="13"/>
    <w:qFormat/>
    <w:uiPriority w:val="0"/>
    <w:pPr>
      <w:spacing w:line="360" w:lineRule="auto"/>
      <w:ind w:firstLine="480" w:firstLineChars="200"/>
    </w:pPr>
    <w:rPr>
      <w:rFonts w:ascii="仿宋_GB2312"/>
      <w:sz w:val="24"/>
      <w:szCs w:val="20"/>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标题 2 字符"/>
    <w:basedOn w:val="8"/>
    <w:link w:val="2"/>
    <w:qFormat/>
    <w:uiPriority w:val="9"/>
    <w:rPr>
      <w:rFonts w:ascii="Cambria" w:hAnsi="Cambria" w:eastAsia="宋体" w:cs="Times New Roman"/>
      <w:b/>
      <w:bCs/>
      <w:sz w:val="32"/>
      <w:szCs w:val="32"/>
    </w:rPr>
  </w:style>
  <w:style w:type="character" w:customStyle="1" w:styleId="13">
    <w:name w:val="纯文本 字符"/>
    <w:link w:val="4"/>
    <w:qFormat/>
    <w:uiPriority w:val="0"/>
    <w:rPr>
      <w:rFonts w:ascii="仿宋_GB2312" w:hAnsi="Times New Roman" w:eastAsia="宋体" w:cs="Times New Roman"/>
      <w:sz w:val="24"/>
      <w:szCs w:val="20"/>
    </w:rPr>
  </w:style>
  <w:style w:type="character" w:customStyle="1" w:styleId="14">
    <w:name w:val="纯文本 Char1"/>
    <w:basedOn w:val="8"/>
    <w:semiHidden/>
    <w:qFormat/>
    <w:uiPriority w:val="99"/>
    <w:rPr>
      <w:rFonts w:ascii="宋体" w:hAnsi="Courier New" w:eastAsia="宋体" w:cs="Courier New"/>
      <w:szCs w:val="21"/>
    </w:rPr>
  </w:style>
  <w:style w:type="paragraph" w:customStyle="1" w:styleId="15">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16">
    <w:name w:val="Revision"/>
    <w:hidden/>
    <w:semiHidden/>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5070-9CD6-4D9E-A46D-ECDF351A6A03}">
  <ds:schemaRefs/>
</ds:datastoreItem>
</file>

<file path=docProps/app.xml><?xml version="1.0" encoding="utf-8"?>
<Properties xmlns="http://schemas.openxmlformats.org/officeDocument/2006/extended-properties" xmlns:vt="http://schemas.openxmlformats.org/officeDocument/2006/docPropsVTypes">
  <Template>Normal</Template>
  <Pages>4</Pages>
  <Words>559</Words>
  <Characters>3189</Characters>
  <Lines>26</Lines>
  <Paragraphs>7</Paragraphs>
  <TotalTime>3</TotalTime>
  <ScaleCrop>false</ScaleCrop>
  <LinksUpToDate>false</LinksUpToDate>
  <CharactersWithSpaces>3741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2022-05-05T17:29:00Z</dcterms:created>
  <dc:creator>张华海</dc:creator>
  <cp:lastModifiedBy>xgb</cp:lastModifiedBy>
  <dcterms:modified xsi:type="dcterms:W3CDTF">2022-05-20T13:08:32Z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97AF116125214BAF9552AA521C2BE806</vt:lpwstr>
  </property>
</Properties>
</file>